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78A48" w14:textId="77777777" w:rsidR="00C2677A" w:rsidRDefault="00BE18E3">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#112bis-e</w:t>
      </w:r>
      <w:r>
        <w:rPr>
          <w:rFonts w:ascii="Times New Roman" w:eastAsia="宋体" w:hAnsi="Times New Roman"/>
          <w:sz w:val="22"/>
          <w:szCs w:val="22"/>
          <w:lang w:eastAsia="zh-CN"/>
        </w:rPr>
        <w:tab/>
        <w:t xml:space="preserve">    </w:t>
      </w:r>
      <w:r>
        <w:rPr>
          <w:sz w:val="22"/>
          <w:szCs w:val="22"/>
          <w:lang w:eastAsia="ja-JP"/>
        </w:rPr>
        <w:t>R1-2302416</w:t>
      </w:r>
    </w:p>
    <w:p w14:paraId="7BB0B38F" w14:textId="77777777" w:rsidR="00C2677A" w:rsidRDefault="00BE18E3">
      <w:pPr>
        <w:spacing w:before="72" w:after="72" w:line="240" w:lineRule="auto"/>
        <w:rPr>
          <w:rFonts w:ascii="Arial" w:hAnsi="Arial"/>
          <w:b/>
          <w:sz w:val="22"/>
        </w:rPr>
      </w:pPr>
      <w:r>
        <w:rPr>
          <w:rFonts w:ascii="Arial" w:hAnsi="Arial"/>
          <w:b/>
          <w:sz w:val="22"/>
        </w:rPr>
        <w:t>e-Meeting, April 17</w:t>
      </w:r>
      <w:r>
        <w:rPr>
          <w:rFonts w:ascii="Arial" w:hAnsi="Arial"/>
          <w:b/>
          <w:sz w:val="22"/>
          <w:vertAlign w:val="superscript"/>
        </w:rPr>
        <w:t>th</w:t>
      </w:r>
      <w:r>
        <w:rPr>
          <w:rFonts w:ascii="Arial" w:hAnsi="Arial"/>
          <w:b/>
          <w:sz w:val="22"/>
        </w:rPr>
        <w:t xml:space="preserve"> – April 26</w:t>
      </w:r>
      <w:r>
        <w:rPr>
          <w:rFonts w:ascii="Arial" w:hAnsi="Arial"/>
          <w:b/>
          <w:sz w:val="22"/>
          <w:vertAlign w:val="superscript"/>
        </w:rPr>
        <w:t>th</w:t>
      </w:r>
      <w:r>
        <w:rPr>
          <w:rFonts w:ascii="Arial" w:hAnsi="Arial"/>
          <w:b/>
          <w:sz w:val="22"/>
        </w:rPr>
        <w:t>, 2023</w:t>
      </w:r>
    </w:p>
    <w:p w14:paraId="44E5791F" w14:textId="77777777" w:rsidR="00C2677A" w:rsidRDefault="00C2677A">
      <w:pPr>
        <w:spacing w:before="72" w:after="72" w:line="240" w:lineRule="auto"/>
        <w:rPr>
          <w:rFonts w:ascii="Arial" w:eastAsia="宋体" w:hAnsi="Arial"/>
          <w:b/>
          <w:sz w:val="22"/>
        </w:rPr>
      </w:pPr>
    </w:p>
    <w:p w14:paraId="326483FD" w14:textId="77777777" w:rsidR="00C2677A" w:rsidRDefault="00BE18E3">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14:paraId="55283FB3" w14:textId="77777777" w:rsidR="00C2677A" w:rsidRDefault="00BE18E3">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Enhancements on unified TCI framework extension for multi-TRP</w:t>
      </w:r>
    </w:p>
    <w:p w14:paraId="0420981D" w14:textId="77777777" w:rsidR="00C2677A" w:rsidRDefault="00BE18E3">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9.1.1.1</w:t>
      </w:r>
    </w:p>
    <w:p w14:paraId="71783B17" w14:textId="77777777" w:rsidR="00C2677A" w:rsidRDefault="00BE18E3">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2C7FE827" w14:textId="77777777" w:rsidR="00C2677A" w:rsidRDefault="00BE18E3">
      <w:pPr>
        <w:numPr>
          <w:ilvl w:val="0"/>
          <w:numId w:val="8"/>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14:paraId="41F9F151" w14:textId="77777777" w:rsidR="00C2677A" w:rsidRDefault="00BE18E3">
      <w:pPr>
        <w:spacing w:before="72" w:after="72"/>
        <w:rPr>
          <w:rFonts w:eastAsia="微软雅黑"/>
          <w:szCs w:val="20"/>
          <w:lang w:val="en-GB"/>
        </w:rPr>
      </w:pPr>
      <w:r>
        <w:rPr>
          <w:rFonts w:eastAsia="微软雅黑" w:hint="eastAsia"/>
          <w:szCs w:val="20"/>
          <w:lang w:val="en-GB"/>
        </w:rPr>
        <w:t xml:space="preserve">In RAN#94, a new Rel-18 WID on MIMO evaluation for DL and UL was approved as in [1]. In this contribution, we elaborate our views on Rel-18 extension for indication of multiple DL/UL TCI states, simultaneous multi-panel UL transmission, and </w:t>
      </w:r>
      <w:r>
        <w:rPr>
          <w:rFonts w:eastAsia="微软雅黑"/>
          <w:szCs w:val="20"/>
          <w:lang w:val="en-GB"/>
        </w:rPr>
        <w:t xml:space="preserve">UL </w:t>
      </w:r>
      <w:r>
        <w:rPr>
          <w:rFonts w:eastAsia="微软雅黑" w:hint="eastAsia"/>
          <w:szCs w:val="20"/>
          <w:lang w:val="en-GB"/>
        </w:rPr>
        <w:t>power contro</w:t>
      </w:r>
      <w:r>
        <w:rPr>
          <w:rFonts w:eastAsia="微软雅黑" w:hint="eastAsia"/>
          <w:szCs w:val="20"/>
          <w:lang w:val="en-GB"/>
        </w:rPr>
        <w:t xml:space="preserve">l for </w:t>
      </w:r>
      <w:r>
        <w:rPr>
          <w:rFonts w:eastAsia="微软雅黑"/>
          <w:szCs w:val="20"/>
          <w:lang w:val="en-GB"/>
        </w:rPr>
        <w:t>enabling UL multi-panel transmission</w:t>
      </w:r>
      <w:r>
        <w:rPr>
          <w:rFonts w:eastAsia="微软雅黑" w:hint="eastAsia"/>
          <w:szCs w:val="20"/>
          <w:lang w:val="en-GB"/>
        </w:rPr>
        <w:t>.</w:t>
      </w:r>
    </w:p>
    <w:p w14:paraId="2CAB7F67" w14:textId="77777777" w:rsidR="00C2677A" w:rsidRDefault="00BE18E3">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Enhancement for unified TCI state framework</w:t>
      </w:r>
    </w:p>
    <w:p w14:paraId="4A435720" w14:textId="77777777" w:rsidR="00C2677A" w:rsidRDefault="00BE18E3">
      <w:pPr>
        <w:numPr>
          <w:ilvl w:val="1"/>
          <w:numId w:val="8"/>
        </w:numPr>
        <w:tabs>
          <w:tab w:val="clear" w:pos="576"/>
        </w:tabs>
        <w:spacing w:before="72" w:afterLines="50" w:after="120" w:line="240" w:lineRule="auto"/>
        <w:ind w:left="567" w:hanging="567"/>
        <w:outlineLvl w:val="1"/>
        <w:rPr>
          <w:rFonts w:eastAsia="微软雅黑"/>
          <w:szCs w:val="20"/>
        </w:rPr>
      </w:pPr>
      <w:r>
        <w:rPr>
          <w:rFonts w:eastAsia="宋体"/>
          <w:b/>
          <w:sz w:val="24"/>
          <w:szCs w:val="20"/>
        </w:rPr>
        <w:t xml:space="preserve">Framework on unified TCI operation for </w:t>
      </w:r>
      <w:proofErr w:type="spellStart"/>
      <w:r>
        <w:rPr>
          <w:rFonts w:eastAsia="宋体"/>
          <w:b/>
          <w:sz w:val="24"/>
          <w:szCs w:val="20"/>
        </w:rPr>
        <w:t>mTRP</w:t>
      </w:r>
      <w:proofErr w:type="spellEnd"/>
    </w:p>
    <w:p w14:paraId="1472561F" w14:textId="77777777" w:rsidR="00C2677A" w:rsidRDefault="00BE18E3">
      <w:pPr>
        <w:spacing w:before="72" w:after="72"/>
        <w:rPr>
          <w:rFonts w:eastAsia="t"/>
        </w:rPr>
      </w:pPr>
      <w:r>
        <w:rPr>
          <w:rFonts w:eastAsia="t"/>
        </w:rPr>
        <w:t>B</w:t>
      </w:r>
      <w:r>
        <w:rPr>
          <w:rFonts w:eastAsia="t" w:hint="eastAsia"/>
        </w:rPr>
        <w:t xml:space="preserve">ased on </w:t>
      </w:r>
      <w:r>
        <w:rPr>
          <w:rFonts w:eastAsia="宋体" w:hint="eastAsia"/>
        </w:rPr>
        <w:t xml:space="preserve">the </w:t>
      </w:r>
      <w:r>
        <w:rPr>
          <w:rFonts w:eastAsia="t" w:hint="eastAsia"/>
        </w:rPr>
        <w:t xml:space="preserve">R17 unified TCI framework, QCL assumption and power control parameters can be obtained through the </w:t>
      </w:r>
      <w:r>
        <w:rPr>
          <w:rFonts w:eastAsia="t" w:hint="eastAsia"/>
        </w:rPr>
        <w:t>corresponding TCI state</w:t>
      </w:r>
      <w:r>
        <w:rPr>
          <w:rFonts w:eastAsia="宋体" w:hint="eastAsia"/>
        </w:rPr>
        <w:t>(s). T</w:t>
      </w:r>
      <w:r>
        <w:rPr>
          <w:rFonts w:eastAsia="t" w:hint="eastAsia"/>
        </w:rPr>
        <w:t xml:space="preserve">o achieve a unified solution for associating a given TCI state with target channels as well as corresponding RS(s), the association in S-DCI and M-DCI </w:t>
      </w:r>
      <w:r>
        <w:rPr>
          <w:rFonts w:eastAsia="t"/>
        </w:rPr>
        <w:t xml:space="preserve">based </w:t>
      </w:r>
      <w:r>
        <w:rPr>
          <w:rFonts w:eastAsia="宋体"/>
        </w:rPr>
        <w:t>M</w:t>
      </w:r>
      <w:r>
        <w:rPr>
          <w:rFonts w:eastAsia="宋体" w:hint="eastAsia"/>
        </w:rPr>
        <w:t>TRP</w:t>
      </w:r>
      <w:r>
        <w:rPr>
          <w:rFonts w:eastAsia="宋体"/>
        </w:rPr>
        <w:t>(s)</w:t>
      </w:r>
      <w:r>
        <w:rPr>
          <w:rFonts w:eastAsia="t" w:hint="eastAsia"/>
        </w:rPr>
        <w:t xml:space="preserve"> need</w:t>
      </w:r>
      <w:r>
        <w:rPr>
          <w:rFonts w:eastAsia="宋体" w:hint="eastAsia"/>
        </w:rPr>
        <w:t>s</w:t>
      </w:r>
      <w:r>
        <w:rPr>
          <w:rFonts w:eastAsia="t" w:hint="eastAsia"/>
        </w:rPr>
        <w:t xml:space="preserve"> to be discussed separately.</w:t>
      </w:r>
      <w:r>
        <w:rPr>
          <w:rFonts w:eastAsia="t"/>
        </w:rPr>
        <w:t xml:space="preserve"> </w:t>
      </w:r>
      <w:r>
        <w:rPr>
          <w:rFonts w:eastAsia="t" w:hint="eastAsia"/>
        </w:rPr>
        <w:t xml:space="preserve">The association between TCI </w:t>
      </w:r>
      <w:r>
        <w:rPr>
          <w:rFonts w:eastAsia="t" w:hint="eastAsia"/>
        </w:rPr>
        <w:t xml:space="preserve">states and target channels is shown </w:t>
      </w:r>
      <w:r>
        <w:rPr>
          <w:rFonts w:eastAsia="宋体" w:hint="eastAsia"/>
        </w:rPr>
        <w:t xml:space="preserve">in </w:t>
      </w:r>
      <w:r>
        <w:rPr>
          <w:rFonts w:eastAsia="t"/>
        </w:rPr>
        <w:t>F</w:t>
      </w:r>
      <w:r>
        <w:rPr>
          <w:rFonts w:eastAsia="t" w:hint="eastAsia"/>
        </w:rPr>
        <w:t xml:space="preserve">igure </w:t>
      </w:r>
      <w:r>
        <w:rPr>
          <w:rFonts w:eastAsia="宋体" w:hint="eastAsia"/>
        </w:rPr>
        <w:t>1</w:t>
      </w:r>
      <w:r>
        <w:rPr>
          <w:rFonts w:eastAsia="t" w:hint="eastAsia"/>
        </w:rPr>
        <w:t>.</w:t>
      </w:r>
    </w:p>
    <w:p w14:paraId="015EA188" w14:textId="77777777" w:rsidR="00C2677A" w:rsidRDefault="00BE18E3">
      <w:pPr>
        <w:pStyle w:val="ListParagraph2"/>
        <w:numPr>
          <w:ilvl w:val="0"/>
          <w:numId w:val="9"/>
        </w:numPr>
        <w:spacing w:before="72" w:after="72"/>
        <w:ind w:left="357" w:firstLineChars="0" w:hanging="357"/>
        <w:rPr>
          <w:rFonts w:eastAsia="微软雅黑"/>
          <w:szCs w:val="20"/>
        </w:rPr>
      </w:pPr>
      <w:r>
        <w:rPr>
          <w:rFonts w:eastAsia="微软雅黑" w:hint="eastAsia"/>
          <w:szCs w:val="20"/>
        </w:rPr>
        <w:t>M-DCI: Some target channels</w:t>
      </w:r>
      <w:r>
        <w:rPr>
          <w:rFonts w:eastAsia="微软雅黑"/>
          <w:szCs w:val="20"/>
        </w:rPr>
        <w:t>/RSs</w:t>
      </w:r>
      <w:r>
        <w:rPr>
          <w:rFonts w:eastAsia="微软雅黑" w:hint="eastAsia"/>
          <w:szCs w:val="20"/>
        </w:rPr>
        <w:t xml:space="preserve"> </w:t>
      </w:r>
      <w:r>
        <w:rPr>
          <w:rFonts w:eastAsia="微软雅黑"/>
          <w:szCs w:val="20"/>
        </w:rPr>
        <w:t xml:space="preserve">with semi-static configuration </w:t>
      </w:r>
      <w:r>
        <w:rPr>
          <w:rFonts w:eastAsia="微软雅黑" w:hint="eastAsia"/>
          <w:szCs w:val="20"/>
        </w:rPr>
        <w:t xml:space="preserve">and TCI states can be associated according to the RRC/MAC-CE configuration (RRC/MAC-CE level </w:t>
      </w:r>
      <w:r>
        <w:rPr>
          <w:rFonts w:eastAsia="微软雅黑"/>
          <w:szCs w:val="20"/>
        </w:rPr>
        <w:t>association</w:t>
      </w:r>
      <w:r>
        <w:rPr>
          <w:rFonts w:eastAsia="微软雅黑" w:hint="eastAsia"/>
          <w:szCs w:val="20"/>
        </w:rPr>
        <w:t>), such as CORESET/PDCCH, PUCCH</w:t>
      </w:r>
      <w:r>
        <w:rPr>
          <w:rFonts w:eastAsia="微软雅黑" w:hint="eastAsia"/>
          <w:szCs w:val="20"/>
        </w:rPr>
        <w:t>,</w:t>
      </w:r>
      <w:r>
        <w:rPr>
          <w:rFonts w:eastAsia="微软雅黑" w:hint="eastAsia"/>
          <w:szCs w:val="20"/>
        </w:rPr>
        <w:t xml:space="preserve"> and P/S</w:t>
      </w:r>
      <w:r>
        <w:rPr>
          <w:rFonts w:eastAsia="微软雅黑" w:hint="eastAsia"/>
          <w:szCs w:val="20"/>
        </w:rPr>
        <w:t xml:space="preserve">P CSI-RS or SRS. And some </w:t>
      </w:r>
      <w:r>
        <w:rPr>
          <w:rFonts w:eastAsia="微软雅黑"/>
          <w:szCs w:val="20"/>
        </w:rPr>
        <w:t xml:space="preserve">dynamically triggered/scheduled </w:t>
      </w:r>
      <w:r>
        <w:rPr>
          <w:rFonts w:eastAsia="微软雅黑" w:hint="eastAsia"/>
          <w:szCs w:val="20"/>
        </w:rPr>
        <w:t>channels</w:t>
      </w:r>
      <w:r>
        <w:rPr>
          <w:rFonts w:eastAsia="微软雅黑"/>
          <w:szCs w:val="20"/>
        </w:rPr>
        <w:t>/RSs</w:t>
      </w:r>
      <w:r>
        <w:rPr>
          <w:rFonts w:eastAsia="微软雅黑" w:hint="eastAsia"/>
          <w:szCs w:val="20"/>
        </w:rPr>
        <w:t xml:space="preserve"> and TCI states can be associated according to CORESET/PDCCH scheduling (DCI-level association), such as scheduled PDSCH/PUSCH, aperiodic CSI-RS/SRS. </w:t>
      </w:r>
    </w:p>
    <w:p w14:paraId="26678FB6" w14:textId="77777777" w:rsidR="00C2677A" w:rsidRDefault="00BE18E3">
      <w:pPr>
        <w:pStyle w:val="ListParagraph2"/>
        <w:numPr>
          <w:ilvl w:val="0"/>
          <w:numId w:val="9"/>
        </w:numPr>
        <w:spacing w:before="72" w:after="72"/>
        <w:ind w:left="357" w:firstLineChars="0" w:hanging="357"/>
        <w:rPr>
          <w:rFonts w:eastAsia="宋体"/>
        </w:rPr>
      </w:pPr>
      <w:r>
        <w:rPr>
          <w:rFonts w:eastAsia="微软雅黑" w:hint="eastAsia"/>
          <w:szCs w:val="20"/>
        </w:rPr>
        <w:t xml:space="preserve">S-DCI: As with M-DCI, CORESET/PDCCH, PUCCH, and P/SP CSI-RS or SRS can still be associated with TCI states according to RRC/MAC-CE level association. For aperiodic CSI-RS/SRS and scheduled PUSCH, they can obtain the association according to the CSI-RS/SRS </w:t>
      </w:r>
      <w:r>
        <w:rPr>
          <w:rFonts w:eastAsia="微软雅黑" w:hint="eastAsia"/>
          <w:szCs w:val="20"/>
        </w:rPr>
        <w:t xml:space="preserve">set index indicated by DCI. However, for PDSCH, there is no clear association indication. We will further discuss this issue in Section </w:t>
      </w:r>
      <w:r>
        <w:rPr>
          <w:rFonts w:eastAsia="微软雅黑"/>
          <w:szCs w:val="20"/>
        </w:rPr>
        <w:t>2.3</w:t>
      </w:r>
      <w:r>
        <w:rPr>
          <w:rFonts w:eastAsia="微软雅黑" w:hint="eastAsia"/>
          <w:szCs w:val="20"/>
        </w:rPr>
        <w:t xml:space="preserve">. </w:t>
      </w:r>
    </w:p>
    <w:p w14:paraId="6E010086" w14:textId="77777777" w:rsidR="00C2677A" w:rsidRDefault="00BE18E3">
      <w:pPr>
        <w:spacing w:before="72" w:afterLines="50" w:after="120" w:line="300" w:lineRule="auto"/>
        <w:jc w:val="center"/>
      </w:pPr>
      <w:r>
        <w:object w:dxaOrig="9172" w:dyaOrig="2448" w14:anchorId="41CBB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pt;height:122.4pt" o:ole="">
            <v:imagedata r:id="rId9" o:title=""/>
          </v:shape>
          <o:OLEObject Type="Embed" ProgID="Visio.Drawing.11" ShapeID="_x0000_i1025" DrawAspect="Content" ObjectID="_1742391344" r:id="rId10"/>
        </w:object>
      </w:r>
    </w:p>
    <w:p w14:paraId="61DBA9C7" w14:textId="77777777" w:rsidR="00C2677A" w:rsidRDefault="00BE18E3">
      <w:pPr>
        <w:spacing w:before="72" w:afterLines="50" w:after="120" w:line="300" w:lineRule="auto"/>
        <w:jc w:val="center"/>
        <w:rPr>
          <w:rFonts w:eastAsia="宋体"/>
        </w:rPr>
      </w:pPr>
      <w:r>
        <w:rPr>
          <w:rFonts w:eastAsia="宋体" w:hint="eastAsia"/>
          <w:b/>
          <w:bCs/>
        </w:rPr>
        <w:t>Figure 1</w:t>
      </w:r>
      <w:r>
        <w:rPr>
          <w:rFonts w:eastAsia="宋体" w:hint="eastAsia"/>
        </w:rPr>
        <w:t xml:space="preserve"> The association between TCI states and target channels/RSs</w:t>
      </w:r>
    </w:p>
    <w:p w14:paraId="430D24FD" w14:textId="77777777" w:rsidR="00C2677A" w:rsidRDefault="00BE18E3">
      <w:pPr>
        <w:spacing w:before="72" w:after="72"/>
        <w:rPr>
          <w:rFonts w:eastAsia="t"/>
        </w:rPr>
      </w:pPr>
      <w:r>
        <w:t xml:space="preserve">Then, </w:t>
      </w:r>
      <w:r>
        <w:rPr>
          <w:rFonts w:hint="eastAsia"/>
        </w:rPr>
        <w:t>it is recom</w:t>
      </w:r>
      <w:r>
        <w:rPr>
          <w:rFonts w:hint="eastAsia"/>
        </w:rPr>
        <w:t xml:space="preserve">mended to configure the </w:t>
      </w:r>
      <w:r>
        <w:rPr>
          <w:rFonts w:eastAsia="t"/>
        </w:rPr>
        <w:t xml:space="preserve">RRC </w:t>
      </w:r>
      <w:r>
        <w:rPr>
          <w:rFonts w:eastAsia="宋体" w:hint="eastAsia"/>
        </w:rPr>
        <w:t>signaling</w:t>
      </w:r>
      <w:r>
        <w:rPr>
          <w:rFonts w:eastAsia="t"/>
        </w:rPr>
        <w:t xml:space="preserve"> to inform the mapping between a configured or indicated joint/DL TCI state and a configurable </w:t>
      </w:r>
      <w:r>
        <w:rPr>
          <w:rFonts w:eastAsia="t" w:hint="eastAsia"/>
        </w:rPr>
        <w:t>ID</w:t>
      </w:r>
      <w:r>
        <w:rPr>
          <w:rFonts w:eastAsia="t"/>
        </w:rPr>
        <w:t xml:space="preserve"> representing TRP, e.g., RRC parameter </w:t>
      </w:r>
      <w:proofErr w:type="spellStart"/>
      <w:r>
        <w:rPr>
          <w:rFonts w:hint="eastAsia"/>
          <w:i/>
          <w:iCs/>
        </w:rPr>
        <w:t>coresetPoolIndex</w:t>
      </w:r>
      <w:proofErr w:type="spellEnd"/>
      <w:r>
        <w:rPr>
          <w:i/>
          <w:iCs/>
        </w:rPr>
        <w:t xml:space="preserve"> </w:t>
      </w:r>
      <w:r>
        <w:rPr>
          <w:rFonts w:eastAsia="t"/>
        </w:rPr>
        <w:t xml:space="preserve">in M-DCI, rather than </w:t>
      </w:r>
      <w:r>
        <w:rPr>
          <w:rFonts w:eastAsia="宋体" w:hint="eastAsia"/>
        </w:rPr>
        <w:t xml:space="preserve">a </w:t>
      </w:r>
      <w:r>
        <w:rPr>
          <w:rFonts w:eastAsia="t"/>
        </w:rPr>
        <w:t>fixed ID</w:t>
      </w:r>
      <w:r>
        <w:rPr>
          <w:rFonts w:eastAsia="宋体" w:hint="eastAsia"/>
        </w:rPr>
        <w:t xml:space="preserve"> such as</w:t>
      </w:r>
      <w:r>
        <w:rPr>
          <w:rFonts w:eastAsia="t"/>
        </w:rPr>
        <w:t xml:space="preserve"> first/second indicated TC</w:t>
      </w:r>
      <w:r>
        <w:rPr>
          <w:rFonts w:eastAsia="t"/>
        </w:rPr>
        <w:t>I state(s). Then the configurable ID representing TRP can be further associated with a DL/UL channel/RS.</w:t>
      </w:r>
    </w:p>
    <w:p w14:paraId="6A50D4C0" w14:textId="77777777" w:rsidR="00C2677A" w:rsidRDefault="00BE18E3">
      <w:pPr>
        <w:pStyle w:val="ListParagraph"/>
        <w:numPr>
          <w:ilvl w:val="0"/>
          <w:numId w:val="10"/>
        </w:numPr>
        <w:spacing w:before="72" w:after="72"/>
        <w:ind w:firstLineChars="0"/>
        <w:rPr>
          <w:rFonts w:eastAsia="t"/>
        </w:rPr>
      </w:pPr>
      <w:r>
        <w:rPr>
          <w:rFonts w:eastAsia="t"/>
        </w:rPr>
        <w:lastRenderedPageBreak/>
        <w:t>In M</w:t>
      </w:r>
      <w:r>
        <w:rPr>
          <w:rFonts w:eastAsia="t" w:hint="eastAsia"/>
        </w:rPr>
        <w:t xml:space="preserve">-DCI, </w:t>
      </w:r>
      <w:r>
        <w:rPr>
          <w:rFonts w:eastAsia="t"/>
        </w:rPr>
        <w:t xml:space="preserve">it is straightforward that </w:t>
      </w:r>
      <w:proofErr w:type="spellStart"/>
      <w:r>
        <w:rPr>
          <w:rFonts w:hint="eastAsia"/>
          <w:i/>
          <w:iCs/>
        </w:rPr>
        <w:t>coresetPoolIndex</w:t>
      </w:r>
      <w:proofErr w:type="spellEnd"/>
      <w:r>
        <w:rPr>
          <w:i/>
          <w:iCs/>
        </w:rPr>
        <w:t xml:space="preserve"> </w:t>
      </w:r>
      <w:r>
        <w:rPr>
          <w:rFonts w:eastAsia="t" w:hint="eastAsia"/>
        </w:rPr>
        <w:t xml:space="preserve">can be used as </w:t>
      </w:r>
      <w:r>
        <w:rPr>
          <w:rFonts w:eastAsia="宋体" w:hint="eastAsia"/>
        </w:rPr>
        <w:t>the</w:t>
      </w:r>
      <w:r>
        <w:rPr>
          <w:rFonts w:eastAsia="t"/>
        </w:rPr>
        <w:t xml:space="preserve"> configurable </w:t>
      </w:r>
      <w:r>
        <w:rPr>
          <w:rFonts w:eastAsia="t" w:hint="eastAsia"/>
        </w:rPr>
        <w:t>ID</w:t>
      </w:r>
      <w:r>
        <w:rPr>
          <w:rFonts w:eastAsia="t"/>
        </w:rPr>
        <w:t xml:space="preserve"> representing TRP</w:t>
      </w:r>
      <w:r>
        <w:rPr>
          <w:rFonts w:eastAsia="t" w:hint="eastAsia"/>
        </w:rPr>
        <w:t>.</w:t>
      </w:r>
    </w:p>
    <w:p w14:paraId="39FEB798" w14:textId="77777777" w:rsidR="00C2677A" w:rsidRDefault="00BE18E3">
      <w:pPr>
        <w:pStyle w:val="ListParagraph"/>
        <w:numPr>
          <w:ilvl w:val="0"/>
          <w:numId w:val="10"/>
        </w:numPr>
        <w:spacing w:before="72" w:after="72"/>
        <w:ind w:firstLineChars="0"/>
        <w:rPr>
          <w:rFonts w:eastAsia="t"/>
        </w:rPr>
      </w:pPr>
      <w:r>
        <w:rPr>
          <w:rFonts w:eastAsia="t" w:hint="eastAsia"/>
        </w:rPr>
        <w:t xml:space="preserve">In </w:t>
      </w:r>
      <w:r>
        <w:rPr>
          <w:rFonts w:eastAsia="t"/>
        </w:rPr>
        <w:t>S</w:t>
      </w:r>
      <w:r>
        <w:rPr>
          <w:rFonts w:eastAsia="t" w:hint="eastAsia"/>
        </w:rPr>
        <w:t xml:space="preserve">-DCI, a new RRC </w:t>
      </w:r>
      <w:r>
        <w:rPr>
          <w:rFonts w:eastAsia="t"/>
        </w:rPr>
        <w:t>configurable ID</w:t>
      </w:r>
      <w:r>
        <w:rPr>
          <w:rFonts w:eastAsia="t" w:hint="eastAsia"/>
        </w:rPr>
        <w:t xml:space="preserve">, such </w:t>
      </w:r>
      <w:r>
        <w:rPr>
          <w:rFonts w:eastAsia="t"/>
        </w:rPr>
        <w:t>as</w:t>
      </w:r>
      <w:r>
        <w:rPr>
          <w:rFonts w:eastAsia="t"/>
        </w:rPr>
        <w:t xml:space="preserve"> CORESET group ID,</w:t>
      </w:r>
      <w:r>
        <w:rPr>
          <w:rFonts w:eastAsia="t" w:hint="eastAsia"/>
        </w:rPr>
        <w:t xml:space="preserve"> can be introduced fo</w:t>
      </w:r>
      <w:r>
        <w:rPr>
          <w:rFonts w:eastAsia="t"/>
        </w:rPr>
        <w:t>r representing TRP</w:t>
      </w:r>
      <w:r>
        <w:rPr>
          <w:rFonts w:eastAsia="t" w:hint="eastAsia"/>
        </w:rPr>
        <w:t xml:space="preserve">. </w:t>
      </w:r>
    </w:p>
    <w:p w14:paraId="7BD626FE" w14:textId="77777777" w:rsidR="00C2677A" w:rsidRDefault="00BE18E3">
      <w:pPr>
        <w:spacing w:before="72" w:after="72"/>
        <w:rPr>
          <w:i/>
          <w:iCs/>
        </w:rPr>
      </w:pPr>
      <w:r>
        <w:rPr>
          <w:rFonts w:eastAsia="宋体" w:hint="eastAsia"/>
          <w:b/>
          <w:i/>
        </w:rPr>
        <w:t xml:space="preserve">Proposal </w:t>
      </w:r>
      <w:r>
        <w:rPr>
          <w:rFonts w:eastAsia="宋体"/>
          <w:b/>
          <w:i/>
        </w:rPr>
        <w:t>1</w:t>
      </w:r>
      <w:r>
        <w:rPr>
          <w:rFonts w:hint="eastAsia"/>
          <w:b/>
          <w:i/>
        </w:rPr>
        <w:t xml:space="preserve">: </w:t>
      </w:r>
      <w:r>
        <w:rPr>
          <w:i/>
        </w:rPr>
        <w:t xml:space="preserve">Regarding </w:t>
      </w:r>
      <w:r>
        <w:rPr>
          <w:rFonts w:hint="eastAsia"/>
          <w:i/>
        </w:rPr>
        <w:t xml:space="preserve">the </w:t>
      </w:r>
      <w:r>
        <w:rPr>
          <w:i/>
        </w:rPr>
        <w:t xml:space="preserve">unified TCI framework for </w:t>
      </w:r>
      <w:r>
        <w:rPr>
          <w:rFonts w:eastAsia="宋体"/>
          <w:i/>
        </w:rPr>
        <w:t>M</w:t>
      </w:r>
      <w:r>
        <w:rPr>
          <w:rFonts w:eastAsia="宋体" w:hint="eastAsia"/>
          <w:i/>
        </w:rPr>
        <w:t>TRP</w:t>
      </w:r>
      <w:r>
        <w:rPr>
          <w:i/>
          <w:iCs/>
        </w:rPr>
        <w:t>, a configurable ID</w:t>
      </w:r>
      <w:r>
        <w:rPr>
          <w:rFonts w:hint="eastAsia"/>
          <w:i/>
          <w:iCs/>
        </w:rPr>
        <w:t xml:space="preserve"> can be introduced</w:t>
      </w:r>
      <w:r>
        <w:rPr>
          <w:i/>
          <w:iCs/>
        </w:rPr>
        <w:t xml:space="preserve"> for achieving</w:t>
      </w:r>
      <w:r>
        <w:rPr>
          <w:rFonts w:hint="eastAsia"/>
          <w:i/>
          <w:iCs/>
        </w:rPr>
        <w:t xml:space="preserve"> the association between TCI state</w:t>
      </w:r>
      <w:r>
        <w:rPr>
          <w:i/>
          <w:iCs/>
        </w:rPr>
        <w:t>(s)</w:t>
      </w:r>
      <w:r>
        <w:rPr>
          <w:rFonts w:hint="eastAsia"/>
          <w:i/>
          <w:iCs/>
        </w:rPr>
        <w:t xml:space="preserve"> and </w:t>
      </w:r>
      <w:r>
        <w:rPr>
          <w:i/>
          <w:iCs/>
        </w:rPr>
        <w:t>DL/UL channel/RSs</w:t>
      </w:r>
      <w:r>
        <w:rPr>
          <w:rFonts w:hint="eastAsia"/>
          <w:i/>
          <w:iCs/>
        </w:rPr>
        <w:t>.</w:t>
      </w:r>
    </w:p>
    <w:p w14:paraId="61A2EA3D" w14:textId="77777777" w:rsidR="00C2677A" w:rsidRDefault="00BE18E3">
      <w:pPr>
        <w:pStyle w:val="ListParagraph"/>
        <w:numPr>
          <w:ilvl w:val="0"/>
          <w:numId w:val="10"/>
        </w:numPr>
        <w:spacing w:before="72" w:after="72"/>
        <w:ind w:left="425" w:firstLineChars="0" w:hanging="425"/>
        <w:rPr>
          <w:rFonts w:eastAsia="t"/>
          <w:i/>
          <w:iCs/>
        </w:rPr>
      </w:pPr>
      <w:r>
        <w:rPr>
          <w:rFonts w:eastAsia="t"/>
          <w:i/>
          <w:iCs/>
        </w:rPr>
        <w:t>For M</w:t>
      </w:r>
      <w:r>
        <w:rPr>
          <w:rFonts w:eastAsia="宋体" w:hint="eastAsia"/>
          <w:i/>
          <w:iCs/>
        </w:rPr>
        <w:t>-</w:t>
      </w:r>
      <w:r>
        <w:rPr>
          <w:rFonts w:eastAsia="t"/>
          <w:i/>
          <w:iCs/>
        </w:rPr>
        <w:t xml:space="preserve">DCI, </w:t>
      </w:r>
      <w:proofErr w:type="spellStart"/>
      <w:r>
        <w:rPr>
          <w:rFonts w:hint="eastAsia"/>
          <w:i/>
          <w:iCs/>
        </w:rPr>
        <w:t>coresetPoolIndex</w:t>
      </w:r>
      <w:proofErr w:type="spellEnd"/>
      <w:r>
        <w:rPr>
          <w:i/>
          <w:iCs/>
        </w:rPr>
        <w:t xml:space="preserve"> </w:t>
      </w:r>
      <w:r>
        <w:rPr>
          <w:rFonts w:eastAsia="t"/>
          <w:i/>
          <w:iCs/>
        </w:rPr>
        <w:t>can be used as the configurable parameter.</w:t>
      </w:r>
    </w:p>
    <w:p w14:paraId="42010BB0" w14:textId="77777777" w:rsidR="00C2677A" w:rsidRDefault="00BE18E3">
      <w:pPr>
        <w:pStyle w:val="ListParagraph"/>
        <w:numPr>
          <w:ilvl w:val="0"/>
          <w:numId w:val="10"/>
        </w:numPr>
        <w:spacing w:before="72" w:after="72"/>
        <w:ind w:left="425" w:firstLineChars="0" w:hanging="425"/>
        <w:rPr>
          <w:rFonts w:eastAsia="t"/>
          <w:i/>
          <w:iCs/>
        </w:rPr>
      </w:pPr>
      <w:r>
        <w:rPr>
          <w:rFonts w:eastAsia="t"/>
          <w:i/>
          <w:iCs/>
        </w:rPr>
        <w:t xml:space="preserve">For S-DCI, a new RRC </w:t>
      </w:r>
      <w:r>
        <w:rPr>
          <w:rFonts w:cs="Times"/>
          <w:b/>
          <w:i/>
          <w:lang w:eastAsia="zh-TW"/>
        </w:rPr>
        <w:t>configurable ID</w:t>
      </w:r>
      <w:r>
        <w:rPr>
          <w:rFonts w:eastAsia="t"/>
          <w:i/>
          <w:iCs/>
        </w:rPr>
        <w:t>, e.g., CORESET group ID, can be considered</w:t>
      </w:r>
      <w:r>
        <w:rPr>
          <w:rFonts w:eastAsia="宋体" w:hint="eastAsia"/>
          <w:i/>
          <w:iCs/>
        </w:rPr>
        <w:t>.</w:t>
      </w:r>
    </w:p>
    <w:p w14:paraId="3D2A3D7F" w14:textId="77777777" w:rsidR="00C2677A" w:rsidRDefault="00BE18E3">
      <w:pPr>
        <w:spacing w:before="72" w:after="72"/>
        <w:rPr>
          <w:rFonts w:eastAsia="t"/>
        </w:rPr>
      </w:pPr>
      <w:r>
        <w:rPr>
          <w:rFonts w:eastAsia="t"/>
        </w:rPr>
        <w:t>After that, we prefer to reuse Rel-16 legacy mechanism</w:t>
      </w:r>
      <w:r>
        <w:rPr>
          <w:rFonts w:eastAsia="宋体" w:hint="eastAsia"/>
        </w:rPr>
        <w:t>s</w:t>
      </w:r>
      <w:r>
        <w:rPr>
          <w:rFonts w:eastAsia="t"/>
        </w:rPr>
        <w:t xml:space="preserve"> of distinguishing S-DCI and M-DCI </w:t>
      </w:r>
      <w:r>
        <w:rPr>
          <w:rFonts w:eastAsia="宋体" w:hint="eastAsia"/>
        </w:rPr>
        <w:t xml:space="preserve">based </w:t>
      </w:r>
      <w:proofErr w:type="spellStart"/>
      <w:r>
        <w:rPr>
          <w:rFonts w:eastAsia="宋体" w:hint="eastAsia"/>
        </w:rPr>
        <w:t>mTRP</w:t>
      </w:r>
      <w:proofErr w:type="spellEnd"/>
      <w:r>
        <w:rPr>
          <w:rFonts w:eastAsia="宋体" w:hint="eastAsia"/>
        </w:rPr>
        <w:t xml:space="preserve"> </w:t>
      </w:r>
      <w:r>
        <w:rPr>
          <w:rFonts w:eastAsia="t"/>
        </w:rPr>
        <w:t xml:space="preserve">modes from </w:t>
      </w:r>
      <w:proofErr w:type="spellStart"/>
      <w:r>
        <w:rPr>
          <w:rFonts w:eastAsia="t"/>
        </w:rPr>
        <w:t>sTRP</w:t>
      </w:r>
      <w:proofErr w:type="spellEnd"/>
      <w:r>
        <w:rPr>
          <w:rFonts w:eastAsia="t"/>
        </w:rPr>
        <w:t xml:space="preserve"> modes, consider</w:t>
      </w:r>
      <w:r>
        <w:rPr>
          <w:rFonts w:eastAsia="t"/>
        </w:rPr>
        <w:t xml:space="preserve">ing that </w:t>
      </w:r>
      <w:r>
        <w:rPr>
          <w:rFonts w:eastAsia="宋体" w:hint="eastAsia"/>
        </w:rPr>
        <w:t xml:space="preserve">the </w:t>
      </w:r>
      <w:r>
        <w:rPr>
          <w:rFonts w:eastAsia="t"/>
        </w:rPr>
        <w:t>Rel-16/17 mechanism</w:t>
      </w:r>
      <w:r>
        <w:rPr>
          <w:rFonts w:eastAsia="宋体" w:hint="eastAsia"/>
        </w:rPr>
        <w:t>s</w:t>
      </w:r>
      <w:r>
        <w:rPr>
          <w:rFonts w:eastAsia="t"/>
        </w:rPr>
        <w:t xml:space="preserve"> for </w:t>
      </w:r>
      <w:proofErr w:type="spellStart"/>
      <w:r>
        <w:rPr>
          <w:rFonts w:eastAsia="t"/>
        </w:rPr>
        <w:t>mTRP</w:t>
      </w:r>
      <w:proofErr w:type="spellEnd"/>
      <w:r>
        <w:rPr>
          <w:rFonts w:eastAsia="t"/>
        </w:rPr>
        <w:t xml:space="preserve"> operation can still be workable </w:t>
      </w:r>
      <w:r>
        <w:rPr>
          <w:rFonts w:eastAsia="宋体" w:hint="eastAsia"/>
        </w:rPr>
        <w:t xml:space="preserve">with </w:t>
      </w:r>
      <w:r>
        <w:rPr>
          <w:rFonts w:eastAsia="t"/>
        </w:rPr>
        <w:t xml:space="preserve">good backward compatibility: </w:t>
      </w:r>
    </w:p>
    <w:p w14:paraId="188613D2" w14:textId="5D15460F" w:rsidR="00C2677A" w:rsidRDefault="00BE18E3">
      <w:pPr>
        <w:pStyle w:val="ListParagraph"/>
        <w:numPr>
          <w:ilvl w:val="0"/>
          <w:numId w:val="10"/>
        </w:numPr>
        <w:spacing w:before="72" w:after="72"/>
        <w:ind w:firstLineChars="0"/>
        <w:rPr>
          <w:iCs/>
        </w:rPr>
      </w:pPr>
      <w:r>
        <w:rPr>
          <w:rFonts w:eastAsia="t"/>
        </w:rPr>
        <w:t xml:space="preserve">S-DCI based </w:t>
      </w:r>
      <w:proofErr w:type="spellStart"/>
      <w:r>
        <w:rPr>
          <w:rFonts w:eastAsia="t"/>
        </w:rPr>
        <w:t>mTRP</w:t>
      </w:r>
      <w:proofErr w:type="spellEnd"/>
      <w:r>
        <w:rPr>
          <w:rFonts w:eastAsia="t"/>
        </w:rPr>
        <w:t xml:space="preserve"> operation is enabled if more than one TCI state</w:t>
      </w:r>
      <w:r>
        <w:rPr>
          <w:rFonts w:eastAsia="t"/>
        </w:rPr>
        <w:t xml:space="preserve"> is activated by MAC-CE; </w:t>
      </w:r>
    </w:p>
    <w:p w14:paraId="6AB31B3B" w14:textId="77777777" w:rsidR="00C2677A" w:rsidRDefault="00BE18E3">
      <w:pPr>
        <w:pStyle w:val="ListParagraph"/>
        <w:numPr>
          <w:ilvl w:val="0"/>
          <w:numId w:val="10"/>
        </w:numPr>
        <w:spacing w:before="72" w:after="72"/>
        <w:ind w:firstLineChars="0"/>
        <w:rPr>
          <w:iCs/>
        </w:rPr>
      </w:pPr>
      <w:r>
        <w:rPr>
          <w:rFonts w:eastAsia="t"/>
        </w:rPr>
        <w:t xml:space="preserve">M-DCI based </w:t>
      </w:r>
      <w:proofErr w:type="spellStart"/>
      <w:r>
        <w:rPr>
          <w:rFonts w:eastAsia="t"/>
        </w:rPr>
        <w:t>mTRP</w:t>
      </w:r>
      <w:proofErr w:type="spellEnd"/>
      <w:r>
        <w:rPr>
          <w:rFonts w:eastAsia="t"/>
        </w:rPr>
        <w:t xml:space="preserve"> operation is enabled, if </w:t>
      </w:r>
      <w:proofErr w:type="spellStart"/>
      <w:r>
        <w:rPr>
          <w:rFonts w:hint="eastAsia"/>
          <w:i/>
          <w:iCs/>
        </w:rPr>
        <w:t>coresetPoolIn</w:t>
      </w:r>
      <w:r>
        <w:rPr>
          <w:rFonts w:hint="eastAsia"/>
          <w:i/>
          <w:iCs/>
        </w:rPr>
        <w:t>dex</w:t>
      </w:r>
      <w:proofErr w:type="spellEnd"/>
      <w:r>
        <w:rPr>
          <w:iCs/>
        </w:rPr>
        <w:t xml:space="preserve"> is configured.</w:t>
      </w:r>
    </w:p>
    <w:p w14:paraId="74288C42" w14:textId="77777777" w:rsidR="00C2677A" w:rsidRDefault="00BE18E3">
      <w:pPr>
        <w:spacing w:before="72" w:after="72"/>
        <w:rPr>
          <w:i/>
          <w:iCs/>
        </w:rPr>
      </w:pPr>
      <w:r>
        <w:rPr>
          <w:rFonts w:eastAsia="宋体" w:hint="eastAsia"/>
          <w:b/>
          <w:i/>
        </w:rPr>
        <w:t xml:space="preserve">Proposal </w:t>
      </w:r>
      <w:r>
        <w:rPr>
          <w:rFonts w:eastAsia="宋体"/>
          <w:b/>
          <w:i/>
        </w:rPr>
        <w:t>2</w:t>
      </w:r>
      <w:r>
        <w:rPr>
          <w:rFonts w:hint="eastAsia"/>
          <w:b/>
          <w:i/>
        </w:rPr>
        <w:t xml:space="preserve">: </w:t>
      </w:r>
      <w:r>
        <w:rPr>
          <w:i/>
        </w:rPr>
        <w:t xml:space="preserve">Regarding </w:t>
      </w:r>
      <w:r>
        <w:rPr>
          <w:rFonts w:hint="eastAsia"/>
          <w:i/>
        </w:rPr>
        <w:t xml:space="preserve">the </w:t>
      </w:r>
      <w:r>
        <w:rPr>
          <w:i/>
        </w:rPr>
        <w:t xml:space="preserve">unified TCI framework for </w:t>
      </w:r>
      <w:r>
        <w:rPr>
          <w:rFonts w:eastAsia="宋体"/>
          <w:i/>
        </w:rPr>
        <w:t>M</w:t>
      </w:r>
      <w:r>
        <w:rPr>
          <w:rFonts w:eastAsia="宋体" w:hint="eastAsia"/>
          <w:i/>
        </w:rPr>
        <w:t>TRP</w:t>
      </w:r>
      <w:r>
        <w:rPr>
          <w:i/>
          <w:iCs/>
        </w:rPr>
        <w:t>, reus</w:t>
      </w:r>
      <w:r>
        <w:rPr>
          <w:rFonts w:hint="eastAsia"/>
          <w:i/>
          <w:iCs/>
        </w:rPr>
        <w:t>e</w:t>
      </w:r>
      <w:r>
        <w:rPr>
          <w:i/>
          <w:iCs/>
        </w:rPr>
        <w:t xml:space="preserve"> the </w:t>
      </w:r>
      <w:r>
        <w:rPr>
          <w:rFonts w:hint="eastAsia"/>
          <w:i/>
          <w:iCs/>
        </w:rPr>
        <w:t>leg</w:t>
      </w:r>
      <w:r>
        <w:rPr>
          <w:i/>
          <w:iCs/>
        </w:rPr>
        <w:t xml:space="preserve">acy mechanisms </w:t>
      </w:r>
      <w:r>
        <w:rPr>
          <w:rFonts w:hint="eastAsia"/>
          <w:i/>
          <w:iCs/>
        </w:rPr>
        <w:t xml:space="preserve">to </w:t>
      </w:r>
      <w:r>
        <w:rPr>
          <w:i/>
          <w:iCs/>
        </w:rPr>
        <w:t xml:space="preserve">distinguish S-DCI and M-DCI based </w:t>
      </w:r>
      <w:proofErr w:type="spellStart"/>
      <w:r>
        <w:rPr>
          <w:i/>
          <w:iCs/>
        </w:rPr>
        <w:t>mTRP</w:t>
      </w:r>
      <w:proofErr w:type="spellEnd"/>
      <w:r>
        <w:rPr>
          <w:i/>
          <w:iCs/>
        </w:rPr>
        <w:t xml:space="preserve"> schemes from </w:t>
      </w:r>
      <w:proofErr w:type="spellStart"/>
      <w:r>
        <w:rPr>
          <w:i/>
          <w:iCs/>
        </w:rPr>
        <w:t>sTRP</w:t>
      </w:r>
      <w:proofErr w:type="spellEnd"/>
      <w:r>
        <w:rPr>
          <w:i/>
          <w:iCs/>
        </w:rPr>
        <w:t xml:space="preserve"> as follows:</w:t>
      </w:r>
    </w:p>
    <w:p w14:paraId="5299BA69" w14:textId="77777777" w:rsidR="00C2677A" w:rsidRDefault="00BE18E3">
      <w:pPr>
        <w:pStyle w:val="ListParagraph"/>
        <w:numPr>
          <w:ilvl w:val="0"/>
          <w:numId w:val="10"/>
        </w:numPr>
        <w:spacing w:before="72" w:after="72"/>
        <w:ind w:left="425" w:firstLineChars="0" w:hanging="425"/>
        <w:rPr>
          <w:rFonts w:eastAsia="t"/>
          <w:i/>
          <w:iCs/>
        </w:rPr>
      </w:pPr>
      <w:r>
        <w:rPr>
          <w:rFonts w:eastAsia="t"/>
          <w:i/>
        </w:rPr>
        <w:t>For S-DCI, activat</w:t>
      </w:r>
      <w:r>
        <w:rPr>
          <w:rFonts w:eastAsia="宋体" w:hint="eastAsia"/>
          <w:i/>
        </w:rPr>
        <w:t>e</w:t>
      </w:r>
      <w:r>
        <w:rPr>
          <w:rFonts w:eastAsia="t"/>
          <w:i/>
        </w:rPr>
        <w:t xml:space="preserve"> more than one DL/joint-TCI state for at least one TCI codepoint in MAC-CE,</w:t>
      </w:r>
      <w:r>
        <w:rPr>
          <w:i/>
          <w:iCs/>
        </w:rPr>
        <w:t xml:space="preserve"> </w:t>
      </w:r>
    </w:p>
    <w:p w14:paraId="6E91207D" w14:textId="77777777" w:rsidR="00C2677A" w:rsidRDefault="00BE18E3">
      <w:pPr>
        <w:pStyle w:val="ListParagraph"/>
        <w:numPr>
          <w:ilvl w:val="0"/>
          <w:numId w:val="10"/>
        </w:numPr>
        <w:spacing w:before="72" w:after="72"/>
        <w:ind w:left="425" w:firstLineChars="0" w:hanging="425"/>
        <w:rPr>
          <w:rFonts w:eastAsia="t"/>
          <w:i/>
          <w:iCs/>
        </w:rPr>
      </w:pPr>
      <w:r>
        <w:rPr>
          <w:i/>
          <w:iCs/>
        </w:rPr>
        <w:t>For M-DCI, configur</w:t>
      </w:r>
      <w:r>
        <w:rPr>
          <w:rFonts w:hint="eastAsia"/>
          <w:i/>
          <w:iCs/>
        </w:rPr>
        <w:t>e</w:t>
      </w:r>
      <w:r>
        <w:rPr>
          <w:i/>
          <w:iCs/>
        </w:rPr>
        <w:t xml:space="preserve"> </w:t>
      </w:r>
      <w:proofErr w:type="spellStart"/>
      <w:r>
        <w:rPr>
          <w:rFonts w:hint="eastAsia"/>
          <w:i/>
          <w:iCs/>
        </w:rPr>
        <w:t>coresetPoolIndex</w:t>
      </w:r>
      <w:proofErr w:type="spellEnd"/>
      <w:r>
        <w:rPr>
          <w:i/>
          <w:iCs/>
        </w:rPr>
        <w:t xml:space="preserve"> per CORESET.</w:t>
      </w:r>
    </w:p>
    <w:p w14:paraId="50984D27" w14:textId="77777777" w:rsidR="00C2677A" w:rsidRDefault="00BE18E3">
      <w:pPr>
        <w:numPr>
          <w:ilvl w:val="2"/>
          <w:numId w:val="8"/>
        </w:numPr>
        <w:spacing w:before="72" w:afterLines="50" w:after="120" w:line="240" w:lineRule="auto"/>
        <w:outlineLvl w:val="2"/>
        <w:rPr>
          <w:rFonts w:eastAsia="宋体"/>
          <w:b/>
          <w:sz w:val="24"/>
          <w:szCs w:val="20"/>
        </w:rPr>
      </w:pPr>
      <w:r>
        <w:rPr>
          <w:rFonts w:eastAsia="宋体" w:hint="eastAsia"/>
          <w:b/>
          <w:sz w:val="24"/>
          <w:szCs w:val="20"/>
        </w:rPr>
        <w:t>E</w:t>
      </w:r>
      <w:r>
        <w:rPr>
          <w:rFonts w:eastAsia="宋体"/>
          <w:b/>
          <w:sz w:val="24"/>
          <w:szCs w:val="20"/>
        </w:rPr>
        <w:t>ssential issues for the extension of unified TCI framework</w:t>
      </w:r>
    </w:p>
    <w:p w14:paraId="7DD4A0D0" w14:textId="77777777" w:rsidR="00C2677A" w:rsidRDefault="00BE18E3">
      <w:pPr>
        <w:spacing w:before="72" w:after="72"/>
        <w:outlineLvl w:val="3"/>
        <w:rPr>
          <w:rFonts w:eastAsia="t"/>
          <w:b/>
          <w:u w:val="single"/>
        </w:rPr>
      </w:pPr>
      <w:r>
        <w:rPr>
          <w:rFonts w:eastAsia="t"/>
          <w:b/>
          <w:u w:val="single"/>
        </w:rPr>
        <w:t>Issue-1</w:t>
      </w:r>
      <w:r>
        <w:rPr>
          <w:rFonts w:ascii="宋体" w:eastAsia="宋体" w:hAnsi="宋体" w:cs="宋体"/>
          <w:b/>
          <w:u w:val="single"/>
        </w:rPr>
        <w:tab/>
      </w:r>
      <w:r>
        <w:rPr>
          <w:rFonts w:eastAsia="t"/>
          <w:b/>
          <w:u w:val="single"/>
        </w:rPr>
        <w:t>P/SP-CSI-RS and P/SP-SRS</w:t>
      </w:r>
    </w:p>
    <w:p w14:paraId="612A4EFC" w14:textId="77777777" w:rsidR="00C2677A" w:rsidRDefault="00BE18E3">
      <w:pPr>
        <w:spacing w:before="72" w:after="72"/>
        <w:rPr>
          <w:rFonts w:eastAsia="t"/>
        </w:rPr>
      </w:pPr>
      <w:r>
        <w:rPr>
          <w:rFonts w:eastAsia="t"/>
        </w:rPr>
        <w:t xml:space="preserve">For P/SP-CSI-RS, those CSI-RS(s) </w:t>
      </w:r>
      <w:r>
        <w:rPr>
          <w:rFonts w:eastAsia="t"/>
        </w:rPr>
        <w:t xml:space="preserve">are almost cell-specific (shared for UEs in the NW), and that means that the corresponding time-domain pattern may be determined semi-statically by </w:t>
      </w:r>
      <w:proofErr w:type="spellStart"/>
      <w:r>
        <w:rPr>
          <w:rFonts w:eastAsia="t"/>
        </w:rPr>
        <w:t>gNB</w:t>
      </w:r>
      <w:proofErr w:type="spellEnd"/>
      <w:r>
        <w:rPr>
          <w:rFonts w:eastAsia="t"/>
        </w:rPr>
        <w:t xml:space="preserve"> (e.g., Tx beam #1, #2, </w:t>
      </w:r>
      <w:proofErr w:type="spellStart"/>
      <w:r>
        <w:rPr>
          <w:rFonts w:eastAsia="t"/>
        </w:rPr>
        <w:t>etc</w:t>
      </w:r>
      <w:proofErr w:type="spellEnd"/>
      <w:r>
        <w:rPr>
          <w:rFonts w:eastAsia="t"/>
        </w:rPr>
        <w:t>, corresponds to time instance #n+1, #n+2, etc</w:t>
      </w:r>
      <w:r>
        <w:rPr>
          <w:rFonts w:eastAsia="t" w:hint="eastAsia"/>
        </w:rPr>
        <w:t>.</w:t>
      </w:r>
      <w:r>
        <w:rPr>
          <w:rFonts w:eastAsia="t"/>
        </w:rPr>
        <w:t xml:space="preserve">, respectively). If supporting </w:t>
      </w:r>
      <w:r>
        <w:rPr>
          <w:rFonts w:eastAsia="t"/>
        </w:rPr>
        <w:t>dynamic TCI state update for P/SP-CSI-RS, we may have to support UE-specific P/SP-CSI-RS</w:t>
      </w:r>
      <w:r>
        <w:rPr>
          <w:rFonts w:eastAsia="宋体" w:hint="eastAsia"/>
        </w:rPr>
        <w:t>, which</w:t>
      </w:r>
      <w:r>
        <w:rPr>
          <w:rFonts w:eastAsia="t"/>
        </w:rPr>
        <w:t xml:space="preserve"> introduces significant RS overhead from NW perspective. </w:t>
      </w:r>
    </w:p>
    <w:p w14:paraId="2F250A77" w14:textId="77777777" w:rsidR="00C2677A" w:rsidRDefault="00BE18E3">
      <w:pPr>
        <w:spacing w:before="72" w:after="72"/>
        <w:rPr>
          <w:rFonts w:eastAsia="t"/>
        </w:rPr>
      </w:pPr>
      <w:r>
        <w:rPr>
          <w:rFonts w:eastAsia="t"/>
        </w:rPr>
        <w:t>Similarly, transmission occasion for P/SP-SRS (regardless of CB, NCB, AS</w:t>
      </w:r>
      <w:r>
        <w:rPr>
          <w:rFonts w:eastAsia="宋体" w:hint="eastAsia"/>
        </w:rPr>
        <w:t>,</w:t>
      </w:r>
      <w:r>
        <w:rPr>
          <w:rFonts w:eastAsia="t"/>
        </w:rPr>
        <w:t xml:space="preserve"> and BM) should correspond to </w:t>
      </w:r>
      <w:r>
        <w:rPr>
          <w:rFonts w:eastAsia="t"/>
        </w:rPr>
        <w:t xml:space="preserve">a cell-specific </w:t>
      </w:r>
      <w:proofErr w:type="spellStart"/>
      <w:r>
        <w:rPr>
          <w:rFonts w:eastAsia="t"/>
        </w:rPr>
        <w:t>gNB</w:t>
      </w:r>
      <w:proofErr w:type="spellEnd"/>
      <w:r>
        <w:rPr>
          <w:rFonts w:eastAsia="t"/>
        </w:rPr>
        <w:t xml:space="preserve"> Rx spatial filter(s) (that is, there is </w:t>
      </w:r>
      <w:r>
        <w:rPr>
          <w:rFonts w:eastAsia="宋体" w:hint="eastAsia"/>
        </w:rPr>
        <w:t xml:space="preserve">a </w:t>
      </w:r>
      <w:r>
        <w:rPr>
          <w:rFonts w:eastAsia="t"/>
        </w:rPr>
        <w:t xml:space="preserve">semi-static </w:t>
      </w:r>
      <w:proofErr w:type="spellStart"/>
      <w:r>
        <w:rPr>
          <w:rFonts w:eastAsia="t"/>
        </w:rPr>
        <w:t>gNB</w:t>
      </w:r>
      <w:proofErr w:type="spellEnd"/>
      <w:r>
        <w:rPr>
          <w:rFonts w:eastAsia="t"/>
        </w:rPr>
        <w:t xml:space="preserve"> Rx spatial filtering pattern), and then, if updating the spatial filter dynamically </w:t>
      </w:r>
      <w:r>
        <w:rPr>
          <w:rFonts w:eastAsia="宋体" w:hint="eastAsia"/>
        </w:rPr>
        <w:t xml:space="preserve">for </w:t>
      </w:r>
      <w:r>
        <w:rPr>
          <w:rFonts w:eastAsia="t"/>
        </w:rPr>
        <w:t>P/SP-SRS, we also need to consider whether/how to provide the corresponding time domain of</w:t>
      </w:r>
      <w:r>
        <w:rPr>
          <w:rFonts w:eastAsia="t"/>
        </w:rPr>
        <w:t xml:space="preserve">fset information for accommodating the </w:t>
      </w:r>
      <w:proofErr w:type="spellStart"/>
      <w:r>
        <w:rPr>
          <w:rFonts w:eastAsia="t"/>
        </w:rPr>
        <w:t>gNB</w:t>
      </w:r>
      <w:proofErr w:type="spellEnd"/>
      <w:r>
        <w:rPr>
          <w:rFonts w:eastAsia="t"/>
        </w:rPr>
        <w:t xml:space="preserve"> implementation.</w:t>
      </w:r>
    </w:p>
    <w:p w14:paraId="3B0F46CE" w14:textId="77777777" w:rsidR="00C2677A" w:rsidRDefault="00BE18E3">
      <w:pPr>
        <w:spacing w:before="72" w:after="72"/>
        <w:rPr>
          <w:i/>
        </w:rPr>
      </w:pPr>
      <w:r>
        <w:rPr>
          <w:rFonts w:eastAsia="宋体"/>
          <w:b/>
          <w:i/>
        </w:rPr>
        <w:t>Observation</w:t>
      </w:r>
      <w:r>
        <w:rPr>
          <w:rFonts w:eastAsia="宋体" w:hint="eastAsia"/>
          <w:b/>
          <w:i/>
        </w:rPr>
        <w:t xml:space="preserve"> </w:t>
      </w:r>
      <w:r>
        <w:rPr>
          <w:rFonts w:eastAsia="宋体"/>
          <w:b/>
          <w:i/>
        </w:rPr>
        <w:t>1</w:t>
      </w:r>
      <w:r>
        <w:rPr>
          <w:rFonts w:hint="eastAsia"/>
          <w:b/>
          <w:i/>
        </w:rPr>
        <w:t>:</w:t>
      </w:r>
      <w:r>
        <w:rPr>
          <w:b/>
          <w:i/>
        </w:rPr>
        <w:t xml:space="preserve"> </w:t>
      </w:r>
      <w:r>
        <w:rPr>
          <w:i/>
        </w:rPr>
        <w:t>Extension schemes for supporting dynamic TCI update for P/</w:t>
      </w:r>
      <w:r>
        <w:rPr>
          <w:rFonts w:hint="eastAsia"/>
          <w:i/>
        </w:rPr>
        <w:t>SP</w:t>
      </w:r>
      <w:r>
        <w:rPr>
          <w:i/>
        </w:rPr>
        <w:t xml:space="preserve">-CSI-RS/SRS on </w:t>
      </w:r>
      <w:r>
        <w:rPr>
          <w:rFonts w:hint="eastAsia"/>
          <w:i/>
        </w:rPr>
        <w:t xml:space="preserve">the </w:t>
      </w:r>
      <w:r>
        <w:rPr>
          <w:i/>
        </w:rPr>
        <w:t>unified TCI framework may break</w:t>
      </w:r>
      <w:r>
        <w:rPr>
          <w:rFonts w:hint="eastAsia"/>
          <w:i/>
        </w:rPr>
        <w:t xml:space="preserve"> the</w:t>
      </w:r>
      <w:r>
        <w:rPr>
          <w:i/>
        </w:rPr>
        <w:t xml:space="preserve"> semi-static </w:t>
      </w:r>
      <w:proofErr w:type="spellStart"/>
      <w:r>
        <w:rPr>
          <w:i/>
        </w:rPr>
        <w:t>gNB</w:t>
      </w:r>
      <w:proofErr w:type="spellEnd"/>
      <w:r>
        <w:rPr>
          <w:i/>
        </w:rPr>
        <w:t xml:space="preserve"> Tx/Rx spatial filter pattern in time-domain for acc</w:t>
      </w:r>
      <w:r>
        <w:rPr>
          <w:i/>
        </w:rPr>
        <w:t xml:space="preserve">ommodating cell-specific P/SP-RS architecture with low RS overhead (from NW perspective). </w:t>
      </w:r>
    </w:p>
    <w:p w14:paraId="541C22ED" w14:textId="77777777" w:rsidR="00C2677A" w:rsidRDefault="00BE18E3">
      <w:pPr>
        <w:spacing w:before="72" w:after="72"/>
        <w:rPr>
          <w:rFonts w:eastAsia="t"/>
        </w:rPr>
      </w:pPr>
      <w:r>
        <w:rPr>
          <w:rFonts w:eastAsia="t"/>
        </w:rPr>
        <w:t xml:space="preserve">Therefore, in our views, the corresponding unified TCI extension for P/SP-CSI-RS and P/SP-SRS should be deprioritized, and if extending unified TCI state indication </w:t>
      </w:r>
      <w:r>
        <w:rPr>
          <w:rFonts w:eastAsia="t"/>
        </w:rPr>
        <w:t>for P/SP-CSI-RS/SRS, their corresponding time-domain offset should be updated simultaneously based on the indicated TCI state accordingly. That is,</w:t>
      </w:r>
      <w:r>
        <w:rPr>
          <w:rFonts w:eastAsia="宋体" w:hint="eastAsia"/>
        </w:rPr>
        <w:t xml:space="preserve"> the</w:t>
      </w:r>
      <w:r>
        <w:rPr>
          <w:rFonts w:eastAsia="t"/>
        </w:rPr>
        <w:t xml:space="preserve"> Tx/Rx transmission occasion and corresponding spatial filter for P/SP-RS should be updated simultaneousl</w:t>
      </w:r>
      <w:r>
        <w:rPr>
          <w:rFonts w:eastAsia="t"/>
        </w:rPr>
        <w:t xml:space="preserve">y. </w:t>
      </w:r>
    </w:p>
    <w:p w14:paraId="5674D2FC" w14:textId="77777777" w:rsidR="00C2677A" w:rsidRDefault="00BE18E3">
      <w:pPr>
        <w:spacing w:before="72" w:after="72"/>
        <w:rPr>
          <w:i/>
        </w:rPr>
      </w:pPr>
      <w:r>
        <w:rPr>
          <w:rFonts w:eastAsia="宋体"/>
          <w:b/>
          <w:i/>
        </w:rPr>
        <w:t>Proposal</w:t>
      </w:r>
      <w:r>
        <w:rPr>
          <w:rFonts w:eastAsia="宋体" w:hint="eastAsia"/>
          <w:b/>
          <w:i/>
        </w:rPr>
        <w:t xml:space="preserve"> </w:t>
      </w:r>
      <w:r>
        <w:rPr>
          <w:rFonts w:eastAsia="宋体"/>
          <w:b/>
          <w:i/>
        </w:rPr>
        <w:t>3</w:t>
      </w:r>
      <w:r>
        <w:rPr>
          <w:rFonts w:hint="eastAsia"/>
          <w:b/>
          <w:i/>
        </w:rPr>
        <w:t>:</w:t>
      </w:r>
      <w:r>
        <w:rPr>
          <w:b/>
          <w:i/>
        </w:rPr>
        <w:t xml:space="preserve"> </w:t>
      </w:r>
      <w:r>
        <w:rPr>
          <w:i/>
        </w:rPr>
        <w:t xml:space="preserve">De-prioritize extension schemes on </w:t>
      </w:r>
      <w:r>
        <w:rPr>
          <w:rFonts w:hint="eastAsia"/>
          <w:i/>
        </w:rPr>
        <w:t xml:space="preserve">the </w:t>
      </w:r>
      <w:r>
        <w:rPr>
          <w:i/>
        </w:rPr>
        <w:t>unified TCI framework for P/SP-CSI-RS and P/SP-SRS</w:t>
      </w:r>
    </w:p>
    <w:p w14:paraId="5ACEF52C" w14:textId="77777777" w:rsidR="00C2677A" w:rsidRDefault="00BE18E3">
      <w:pPr>
        <w:pStyle w:val="ListParagraph"/>
        <w:numPr>
          <w:ilvl w:val="0"/>
          <w:numId w:val="10"/>
        </w:numPr>
        <w:spacing w:before="72" w:after="72"/>
        <w:ind w:firstLineChars="0"/>
        <w:rPr>
          <w:rFonts w:eastAsia="宋体"/>
          <w:i/>
        </w:rPr>
      </w:pPr>
      <w:r>
        <w:rPr>
          <w:rFonts w:eastAsia="宋体"/>
          <w:i/>
        </w:rPr>
        <w:t xml:space="preserve">If extending unified TCI state indication for P/SP-CSI-RS and P/SP-SRS, their corresponding time-domain offset should be updated simultaneously based on the indicated TCI state. </w:t>
      </w:r>
    </w:p>
    <w:p w14:paraId="50A07AD7" w14:textId="77777777" w:rsidR="00C2677A" w:rsidRDefault="00BE18E3">
      <w:pPr>
        <w:spacing w:before="72" w:after="72"/>
        <w:outlineLvl w:val="3"/>
        <w:rPr>
          <w:rFonts w:eastAsia="t"/>
          <w:b/>
          <w:u w:val="single"/>
        </w:rPr>
      </w:pPr>
      <w:r>
        <w:rPr>
          <w:rFonts w:eastAsia="t"/>
          <w:b/>
          <w:u w:val="single"/>
        </w:rPr>
        <w:t>Issue-2</w:t>
      </w:r>
      <w:r>
        <w:rPr>
          <w:rFonts w:ascii="宋体" w:eastAsia="宋体" w:hAnsi="宋体" w:cs="宋体"/>
          <w:b/>
          <w:u w:val="single"/>
        </w:rPr>
        <w:tab/>
      </w:r>
      <w:r>
        <w:rPr>
          <w:rFonts w:eastAsia="t"/>
          <w:b/>
          <w:u w:val="single"/>
        </w:rPr>
        <w:t>Timeline misalignment for PUSCH</w:t>
      </w:r>
    </w:p>
    <w:p w14:paraId="37956C7D" w14:textId="77777777" w:rsidR="00C2677A" w:rsidRDefault="00BE18E3">
      <w:pPr>
        <w:spacing w:before="72" w:after="72"/>
        <w:rPr>
          <w:rFonts w:eastAsia="t"/>
        </w:rPr>
      </w:pPr>
      <w:r>
        <w:rPr>
          <w:rFonts w:eastAsia="t"/>
        </w:rPr>
        <w:t>In RAN1#112, we have the following ag</w:t>
      </w:r>
      <w:r>
        <w:rPr>
          <w:rFonts w:eastAsia="t"/>
        </w:rPr>
        <w:t>reement, in which timeline misalignment issue for PUSCH is highlighted by the following FFS.</w:t>
      </w:r>
    </w:p>
    <w:tbl>
      <w:tblPr>
        <w:tblStyle w:val="TableGrid"/>
        <w:tblW w:w="0" w:type="auto"/>
        <w:tblLook w:val="04A0" w:firstRow="1" w:lastRow="0" w:firstColumn="1" w:lastColumn="0" w:noHBand="0" w:noVBand="1"/>
      </w:tblPr>
      <w:tblGrid>
        <w:gridCol w:w="9350"/>
      </w:tblGrid>
      <w:tr w:rsidR="00C2677A" w14:paraId="1B43A032" w14:textId="77777777">
        <w:tc>
          <w:tcPr>
            <w:tcW w:w="9350" w:type="dxa"/>
          </w:tcPr>
          <w:p w14:paraId="7A6FBDD7" w14:textId="77777777" w:rsidR="00C2677A" w:rsidRDefault="00BE18E3">
            <w:pPr>
              <w:spacing w:before="72" w:after="72"/>
              <w:rPr>
                <w:rFonts w:cs="Times"/>
                <w:color w:val="000000"/>
                <w:szCs w:val="20"/>
                <w:u w:val="single"/>
              </w:rPr>
            </w:pPr>
            <w:r>
              <w:rPr>
                <w:rFonts w:cs="Times"/>
                <w:b/>
                <w:bCs/>
                <w:color w:val="000000"/>
                <w:szCs w:val="20"/>
                <w:u w:val="single"/>
              </w:rPr>
              <w:t>Agreement</w:t>
            </w:r>
          </w:p>
          <w:p w14:paraId="2BD2D76B" w14:textId="77777777" w:rsidR="00C2677A" w:rsidRDefault="00BE18E3">
            <w:pPr>
              <w:widowControl w:val="0"/>
              <w:autoSpaceDE w:val="0"/>
              <w:autoSpaceDN w:val="0"/>
              <w:spacing w:before="72" w:after="72"/>
              <w:rPr>
                <w:rFonts w:cs="Times"/>
                <w:color w:val="000000"/>
                <w:szCs w:val="20"/>
              </w:rPr>
            </w:pPr>
            <w:r>
              <w:rPr>
                <w:rFonts w:cs="Times"/>
                <w:color w:val="000000"/>
                <w:szCs w:val="20"/>
              </w:rPr>
              <w:t xml:space="preserve">On unified TCI framework extension for S-DCI based MTRP, </w:t>
            </w:r>
            <w:r>
              <w:rPr>
                <w:rFonts w:eastAsia="宋体" w:cs="Times"/>
                <w:szCs w:val="20"/>
              </w:rPr>
              <w:t xml:space="preserve">when two SRS resource sets for CB/NCB are </w:t>
            </w:r>
            <w:r>
              <w:rPr>
                <w:rFonts w:eastAsia="宋体" w:cs="Times"/>
                <w:szCs w:val="20"/>
              </w:rPr>
              <w:lastRenderedPageBreak/>
              <w:t>configured, support the followings for PUSCH transmiss</w:t>
            </w:r>
            <w:r>
              <w:rPr>
                <w:rFonts w:eastAsia="宋体" w:cs="Times"/>
                <w:szCs w:val="20"/>
              </w:rPr>
              <w:t xml:space="preserve">ion </w:t>
            </w:r>
            <w:r>
              <w:rPr>
                <w:rFonts w:cs="Times"/>
                <w:color w:val="000000"/>
                <w:szCs w:val="20"/>
              </w:rPr>
              <w:t>scheduled/activated by a DCI format 0_1/0_2 (including DG and Type2 CG):</w:t>
            </w:r>
          </w:p>
          <w:p w14:paraId="529EF684" w14:textId="77777777" w:rsidR="00C2677A" w:rsidRDefault="00BE18E3">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If the DCI format 0_1/0_2 indicates codepoint "00" for the existing SRS resource set indicator, the UE shall apply the first indicated joint/UL TCI state to all PUSCH antenna port</w:t>
            </w:r>
            <w:r>
              <w:rPr>
                <w:rFonts w:cs="Times"/>
                <w:color w:val="000000"/>
                <w:szCs w:val="20"/>
              </w:rPr>
              <w:t>(s) of corresponding PUSCH transmission occasions(s)</w:t>
            </w:r>
          </w:p>
          <w:p w14:paraId="37640D35" w14:textId="77777777" w:rsidR="00C2677A" w:rsidRDefault="00BE18E3">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If the DCI format 0_1/0_2 indicates codepoint "01" for the existing SRS resource set indicator, the UE shall apply the second indicated joint/UL TCI state to all PUSCH antenna port(s) of corresponding PU</w:t>
            </w:r>
            <w:r>
              <w:rPr>
                <w:rFonts w:cs="Times"/>
                <w:color w:val="000000"/>
                <w:szCs w:val="20"/>
              </w:rPr>
              <w:t>SCH transmission occasions(s)</w:t>
            </w:r>
          </w:p>
          <w:p w14:paraId="145B6946" w14:textId="77777777" w:rsidR="00C2677A" w:rsidRDefault="00BE18E3">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If the DCI format 0_1/0_2 indicates codepoint "10" or “11” for the existing SRS resource set indicator:</w:t>
            </w:r>
          </w:p>
          <w:p w14:paraId="11E24CB1" w14:textId="77777777" w:rsidR="00C2677A" w:rsidRDefault="00BE18E3">
            <w:pPr>
              <w:pStyle w:val="ListParagraph"/>
              <w:numPr>
                <w:ilvl w:val="1"/>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 xml:space="preserve">For TDM based PUSCH Tx scheme, the UE shall apply the first indicated joint/UL TCI state to the PUSCH transmission </w:t>
            </w:r>
            <w:r>
              <w:rPr>
                <w:rFonts w:cs="Times"/>
                <w:color w:val="000000"/>
                <w:szCs w:val="20"/>
              </w:rPr>
              <w:t>occasions(s) associated with the first SRS resource set for CB/NCB, and the second indicated joint/UL TCI state to the PUSCH transmission occasions(s) associated with the second SRS resource set for CB/NCB (note: the association between an SRS resource set</w:t>
            </w:r>
            <w:r>
              <w:rPr>
                <w:rFonts w:cs="Times"/>
                <w:color w:val="000000"/>
                <w:szCs w:val="20"/>
              </w:rPr>
              <w:t xml:space="preserve"> for CB/NCB and PUSCH transmission occasions(s) is defined according to TS 38.214)</w:t>
            </w:r>
          </w:p>
          <w:p w14:paraId="31A4E6DD" w14:textId="77777777" w:rsidR="00C2677A" w:rsidRDefault="00BE18E3">
            <w:pPr>
              <w:pStyle w:val="ListParagraph"/>
              <w:numPr>
                <w:ilvl w:val="1"/>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FFS: SDM and SFN based PUSCH Tx schemes</w:t>
            </w:r>
          </w:p>
          <w:p w14:paraId="1E39677B" w14:textId="77777777" w:rsidR="00C2677A" w:rsidRDefault="00BE18E3">
            <w:pPr>
              <w:spacing w:before="72" w:after="72"/>
              <w:rPr>
                <w:rFonts w:cs="Times"/>
                <w:color w:val="000000"/>
                <w:szCs w:val="20"/>
              </w:rPr>
            </w:pPr>
            <w:r>
              <w:rPr>
                <w:rFonts w:cs="Times"/>
                <w:color w:val="000000"/>
                <w:szCs w:val="20"/>
                <w:highlight w:val="yellow"/>
              </w:rPr>
              <w:t>FFS: The case that the spatial Tx filter(s) determined from the indicated joint/UL TCI state(s) applied to a PUSCH transmission is di</w:t>
            </w:r>
            <w:r>
              <w:rPr>
                <w:rFonts w:cs="Times"/>
                <w:color w:val="000000"/>
                <w:szCs w:val="20"/>
                <w:highlight w:val="yellow"/>
              </w:rPr>
              <w:t>fferent from the spatial Tx filter(s) used for the SRS transmission corresponding to the SRS resource(s) indicated to the PUSCH transmission</w:t>
            </w:r>
          </w:p>
        </w:tc>
      </w:tr>
    </w:tbl>
    <w:p w14:paraId="0C654EB9" w14:textId="77777777" w:rsidR="00C2677A" w:rsidRDefault="00BE18E3">
      <w:pPr>
        <w:spacing w:before="72" w:after="72"/>
        <w:rPr>
          <w:szCs w:val="20"/>
        </w:rPr>
      </w:pPr>
      <w:r>
        <w:rPr>
          <w:rFonts w:eastAsia="t"/>
        </w:rPr>
        <w:lastRenderedPageBreak/>
        <w:t>Specifically, based on legacy framework, t</w:t>
      </w:r>
      <w:r>
        <w:rPr>
          <w:szCs w:val="20"/>
        </w:rPr>
        <w:t xml:space="preserve">he beam applying to PUSCH and SRS transmission is based on beam application time (e.g., beam state is applied starting from the first slot that is at least </w:t>
      </w:r>
      <w:proofErr w:type="spellStart"/>
      <w:r>
        <w:rPr>
          <w:i/>
          <w:iCs/>
          <w:szCs w:val="20"/>
        </w:rPr>
        <w:t>beamAppTime</w:t>
      </w:r>
      <w:proofErr w:type="spellEnd"/>
      <w:r>
        <w:rPr>
          <w:i/>
          <w:iCs/>
          <w:szCs w:val="20"/>
        </w:rPr>
        <w:t xml:space="preserve"> </w:t>
      </w:r>
      <w:r>
        <w:rPr>
          <w:szCs w:val="20"/>
        </w:rPr>
        <w:t>symbols after the last symbol of the PUCCH or the PUSCH carrying the HARQ-ACK correspond</w:t>
      </w:r>
      <w:r>
        <w:rPr>
          <w:szCs w:val="20"/>
        </w:rPr>
        <w:t>ing to the DCI carrying beam codepoint update). But, after the first slot but before the first SRS transmission for CB or NCB, the mapping between PUSCH and SRS antenna ports is still based on the previous/most recent SRS transmission, i.e., based on the p</w:t>
      </w:r>
      <w:r>
        <w:rPr>
          <w:szCs w:val="20"/>
        </w:rPr>
        <w:t>revious beam. Using the same antenna port means that the PUSCH and SRS should experience the similar small-scale channel property, and, definitely, the Tx beam should be the same.</w:t>
      </w:r>
    </w:p>
    <w:tbl>
      <w:tblPr>
        <w:tblStyle w:val="TableGrid"/>
        <w:tblW w:w="0" w:type="auto"/>
        <w:tblLook w:val="04A0" w:firstRow="1" w:lastRow="0" w:firstColumn="1" w:lastColumn="0" w:noHBand="0" w:noVBand="1"/>
      </w:tblPr>
      <w:tblGrid>
        <w:gridCol w:w="9350"/>
      </w:tblGrid>
      <w:tr w:rsidR="00C2677A" w14:paraId="5900C87B" w14:textId="77777777">
        <w:tc>
          <w:tcPr>
            <w:tcW w:w="9350" w:type="dxa"/>
          </w:tcPr>
          <w:p w14:paraId="2589B74C" w14:textId="77777777" w:rsidR="00C2677A" w:rsidRDefault="00BE18E3">
            <w:pPr>
              <w:spacing w:before="72" w:after="72"/>
              <w:rPr>
                <w:rFonts w:eastAsia="t"/>
                <w:b/>
                <w:sz w:val="18"/>
                <w:u w:val="single"/>
              </w:rPr>
            </w:pPr>
            <w:r>
              <w:rPr>
                <w:rFonts w:eastAsia="t"/>
                <w:b/>
                <w:sz w:val="18"/>
                <w:u w:val="single"/>
              </w:rPr>
              <w:t>Antenna port definition in TS 38.211</w:t>
            </w:r>
          </w:p>
          <w:p w14:paraId="2F4998E8" w14:textId="77777777" w:rsidR="00C2677A" w:rsidRDefault="00BE18E3">
            <w:pPr>
              <w:spacing w:before="72" w:after="72"/>
              <w:rPr>
                <w:rFonts w:eastAsia="t"/>
                <w:sz w:val="18"/>
              </w:rPr>
            </w:pPr>
            <w:r>
              <w:rPr>
                <w:rFonts w:eastAsia="t"/>
                <w:sz w:val="18"/>
              </w:rPr>
              <w:t>An antenna port is defined such that th</w:t>
            </w:r>
            <w:r>
              <w:rPr>
                <w:rFonts w:eastAsia="t"/>
                <w:sz w:val="18"/>
              </w:rPr>
              <w:t>e channel over which a symbol on the antenna port is conveyed can be inferred from the channel over which another symbol on the same antenna port is conveyed.</w:t>
            </w:r>
          </w:p>
          <w:p w14:paraId="357BBBE5" w14:textId="77777777" w:rsidR="00C2677A" w:rsidRDefault="00BE18E3">
            <w:pPr>
              <w:spacing w:before="72" w:after="72"/>
              <w:rPr>
                <w:rFonts w:eastAsia="t"/>
                <w:b/>
                <w:sz w:val="18"/>
                <w:u w:val="single"/>
              </w:rPr>
            </w:pPr>
            <w:r>
              <w:rPr>
                <w:rFonts w:eastAsia="t"/>
                <w:b/>
                <w:sz w:val="18"/>
                <w:u w:val="single"/>
              </w:rPr>
              <w:t>Timeline for determining SRS port for PUSCH in TS 38.211</w:t>
            </w:r>
          </w:p>
          <w:p w14:paraId="66E42232" w14:textId="77777777" w:rsidR="00C2677A" w:rsidRDefault="00BE18E3">
            <w:pPr>
              <w:spacing w:before="72" w:after="72"/>
              <w:rPr>
                <w:rFonts w:eastAsia="t"/>
              </w:rPr>
            </w:pPr>
            <w:r>
              <w:rPr>
                <w:rFonts w:eastAsia="t"/>
                <w:sz w:val="18"/>
              </w:rPr>
              <w:t>The indicated SRI in slot n is associate</w:t>
            </w:r>
            <w:r>
              <w:rPr>
                <w:rFonts w:eastAsia="t"/>
                <w:sz w:val="18"/>
              </w:rPr>
              <w:t>d with the most recent transmission of SRS resource identified by the SRI, where the SRS resource is prior to the PDCCH carrying the SRI.</w:t>
            </w:r>
          </w:p>
        </w:tc>
      </w:tr>
    </w:tbl>
    <w:p w14:paraId="0E17FB3E" w14:textId="77777777" w:rsidR="00C2677A" w:rsidRDefault="00BE18E3">
      <w:pPr>
        <w:spacing w:before="72" w:after="72"/>
        <w:rPr>
          <w:rFonts w:eastAsia="t"/>
        </w:rPr>
      </w:pPr>
      <w:r>
        <w:rPr>
          <w:rFonts w:eastAsia="t"/>
        </w:rPr>
        <w:t>For sake of presentation, we have the following example as</w:t>
      </w:r>
      <w:r>
        <w:rPr>
          <w:rFonts w:eastAsia="宋体" w:hint="eastAsia"/>
        </w:rPr>
        <w:t xml:space="preserve"> shown</w:t>
      </w:r>
      <w:r>
        <w:rPr>
          <w:rFonts w:eastAsia="t"/>
        </w:rPr>
        <w:t xml:space="preserve"> in Figure 2. If going with </w:t>
      </w:r>
      <w:r>
        <w:rPr>
          <w:rFonts w:eastAsia="宋体" w:hint="eastAsia"/>
        </w:rPr>
        <w:t xml:space="preserve">the </w:t>
      </w:r>
      <w:r>
        <w:rPr>
          <w:rFonts w:eastAsia="t"/>
        </w:rPr>
        <w:t>legacy mechanism of u</w:t>
      </w:r>
      <w:r>
        <w:rPr>
          <w:rFonts w:eastAsia="t"/>
        </w:rPr>
        <w:t>nified TCI framework, the Tx beam/spatial filter corresponds to the TCI state 1, but, while considering the assumption that PUSCH antenna port should be the same as SRS ports in the most recent SRS transmission before PUSCH, the PUSCH should use the TCI st</w:t>
      </w:r>
      <w:r>
        <w:rPr>
          <w:rFonts w:eastAsia="t"/>
        </w:rPr>
        <w:t xml:space="preserve">ate 0.   </w:t>
      </w:r>
    </w:p>
    <w:p w14:paraId="490E23DC" w14:textId="77777777" w:rsidR="00C2677A" w:rsidRDefault="00BE18E3">
      <w:pPr>
        <w:spacing w:before="72" w:after="72"/>
        <w:rPr>
          <w:i/>
        </w:rPr>
      </w:pPr>
      <w:r>
        <w:rPr>
          <w:rFonts w:eastAsia="宋体"/>
          <w:b/>
          <w:i/>
        </w:rPr>
        <w:t>Observation</w:t>
      </w:r>
      <w:r>
        <w:rPr>
          <w:rFonts w:eastAsia="宋体" w:hint="eastAsia"/>
          <w:b/>
          <w:i/>
        </w:rPr>
        <w:t xml:space="preserve"> </w:t>
      </w:r>
      <w:r>
        <w:rPr>
          <w:rFonts w:eastAsia="宋体"/>
          <w:b/>
          <w:i/>
        </w:rPr>
        <w:t>2</w:t>
      </w:r>
      <w:r>
        <w:rPr>
          <w:rFonts w:hint="eastAsia"/>
          <w:b/>
          <w:i/>
        </w:rPr>
        <w:t>:</w:t>
      </w:r>
      <w:r>
        <w:rPr>
          <w:b/>
          <w:i/>
        </w:rPr>
        <w:t xml:space="preserve"> </w:t>
      </w:r>
      <w:r>
        <w:rPr>
          <w:i/>
        </w:rPr>
        <w:t>Considering that sharing the same antenna port definitely means using the same Tx spatial filter, there may be two different timelines for updating spatial filter of a PUSCH transmission:</w:t>
      </w:r>
    </w:p>
    <w:p w14:paraId="3E827A73" w14:textId="77777777" w:rsidR="00C2677A" w:rsidRDefault="00BE18E3">
      <w:pPr>
        <w:pStyle w:val="ListParagraph"/>
        <w:numPr>
          <w:ilvl w:val="0"/>
          <w:numId w:val="10"/>
        </w:numPr>
        <w:spacing w:before="72" w:after="72"/>
        <w:ind w:firstLineChars="0"/>
        <w:rPr>
          <w:i/>
        </w:rPr>
      </w:pPr>
      <w:r>
        <w:rPr>
          <w:i/>
        </w:rPr>
        <w:t xml:space="preserve"> Timeline-1: Spatial filter is updated afte</w:t>
      </w:r>
      <w:r>
        <w:rPr>
          <w:i/>
        </w:rPr>
        <w:t>r beam application time (BAT) of</w:t>
      </w:r>
      <w:r>
        <w:rPr>
          <w:rFonts w:hint="eastAsia"/>
          <w:i/>
        </w:rPr>
        <w:t xml:space="preserve"> the</w:t>
      </w:r>
      <w:r>
        <w:rPr>
          <w:i/>
        </w:rPr>
        <w:t xml:space="preserve"> indicated joint/UL-TCI state update;</w:t>
      </w:r>
    </w:p>
    <w:p w14:paraId="2EA06B37" w14:textId="77777777" w:rsidR="00C2677A" w:rsidRDefault="00BE18E3">
      <w:pPr>
        <w:pStyle w:val="ListParagraph"/>
        <w:numPr>
          <w:ilvl w:val="0"/>
          <w:numId w:val="10"/>
        </w:numPr>
        <w:spacing w:before="72" w:after="72"/>
        <w:ind w:firstLineChars="0"/>
        <w:rPr>
          <w:i/>
        </w:rPr>
      </w:pPr>
      <w:r>
        <w:rPr>
          <w:i/>
        </w:rPr>
        <w:t xml:space="preserve">Timeline-2: Spatial filter is determined according to the most recent SRS transmission before its </w:t>
      </w:r>
      <w:r>
        <w:rPr>
          <w:rFonts w:hint="eastAsia"/>
          <w:i/>
        </w:rPr>
        <w:t>s</w:t>
      </w:r>
      <w:r>
        <w:rPr>
          <w:i/>
        </w:rPr>
        <w:t>cheduling PDCCH.</w:t>
      </w:r>
    </w:p>
    <w:p w14:paraId="5B3DE3DC" w14:textId="77777777" w:rsidR="00C2677A" w:rsidRDefault="00BE18E3">
      <w:pPr>
        <w:spacing w:before="72" w:after="72" w:line="259" w:lineRule="auto"/>
        <w:contextualSpacing/>
        <w:jc w:val="center"/>
        <w:rPr>
          <w:szCs w:val="20"/>
        </w:rPr>
      </w:pPr>
      <w:r>
        <w:rPr>
          <w:noProof/>
        </w:rPr>
        <w:lastRenderedPageBreak/>
        <w:drawing>
          <wp:inline distT="0" distB="0" distL="114300" distR="114300">
            <wp:extent cx="3974465" cy="1108710"/>
            <wp:effectExtent l="0" t="0" r="6985"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1"/>
                    <a:stretch>
                      <a:fillRect/>
                    </a:stretch>
                  </pic:blipFill>
                  <pic:spPr>
                    <a:xfrm>
                      <a:off x="0" y="0"/>
                      <a:ext cx="4062019" cy="1133354"/>
                    </a:xfrm>
                    <a:prstGeom prst="rect">
                      <a:avLst/>
                    </a:prstGeom>
                    <a:noFill/>
                    <a:ln>
                      <a:noFill/>
                    </a:ln>
                  </pic:spPr>
                </pic:pic>
              </a:graphicData>
            </a:graphic>
          </wp:inline>
        </w:drawing>
      </w:r>
    </w:p>
    <w:p w14:paraId="705B68AD" w14:textId="77777777" w:rsidR="00C2677A" w:rsidRDefault="00C2677A">
      <w:pPr>
        <w:spacing w:before="72" w:after="72" w:line="259" w:lineRule="auto"/>
        <w:contextualSpacing/>
        <w:rPr>
          <w:szCs w:val="20"/>
        </w:rPr>
      </w:pPr>
    </w:p>
    <w:p w14:paraId="7DCBBB6A" w14:textId="142D9C0C" w:rsidR="00C2677A" w:rsidRDefault="00BE18E3">
      <w:pPr>
        <w:spacing w:before="72" w:afterLines="50" w:after="120" w:line="300" w:lineRule="auto"/>
        <w:jc w:val="center"/>
        <w:rPr>
          <w:rFonts w:eastAsia="宋体"/>
        </w:rPr>
      </w:pPr>
      <w:r>
        <w:rPr>
          <w:rFonts w:eastAsia="宋体" w:hint="eastAsia"/>
          <w:b/>
          <w:bCs/>
        </w:rPr>
        <w:t xml:space="preserve">Figure </w:t>
      </w:r>
      <w:r>
        <w:rPr>
          <w:rFonts w:eastAsia="宋体"/>
          <w:b/>
          <w:bCs/>
        </w:rPr>
        <w:t>2</w:t>
      </w:r>
      <w:r>
        <w:rPr>
          <w:rFonts w:eastAsia="宋体" w:hint="eastAsia"/>
        </w:rPr>
        <w:t xml:space="preserve"> </w:t>
      </w:r>
      <w:r>
        <w:rPr>
          <w:szCs w:val="21"/>
        </w:rPr>
        <w:t xml:space="preserve">Misalignment between using the same ports as most </w:t>
      </w:r>
      <w:r>
        <w:rPr>
          <w:szCs w:val="21"/>
        </w:rPr>
        <w:t>recent SRS and effective TCI state for PUSCH</w:t>
      </w:r>
    </w:p>
    <w:p w14:paraId="0BE1DA68" w14:textId="34C82FBB" w:rsidR="00C2677A" w:rsidRDefault="00BE18E3">
      <w:pPr>
        <w:spacing w:before="72" w:after="72"/>
        <w:contextualSpacing/>
        <w:rPr>
          <w:szCs w:val="20"/>
        </w:rPr>
      </w:pPr>
      <w:r>
        <w:rPr>
          <w:szCs w:val="20"/>
        </w:rPr>
        <w:t xml:space="preserve">Either way, from </w:t>
      </w:r>
      <w:proofErr w:type="spellStart"/>
      <w:r>
        <w:rPr>
          <w:szCs w:val="20"/>
        </w:rPr>
        <w:t>gNB</w:t>
      </w:r>
      <w:proofErr w:type="spellEnd"/>
      <w:r>
        <w:rPr>
          <w:szCs w:val="20"/>
        </w:rPr>
        <w:t xml:space="preserve"> and UE implementation perspective, a clear conclusion for handling </w:t>
      </w:r>
      <w:r>
        <w:rPr>
          <w:rFonts w:hint="eastAsia"/>
          <w:szCs w:val="20"/>
        </w:rPr>
        <w:t xml:space="preserve">the case that the </w:t>
      </w:r>
      <w:r>
        <w:rPr>
          <w:szCs w:val="20"/>
        </w:rPr>
        <w:t>indicated TCI state and the corresponding SRS have different spatial filter</w:t>
      </w:r>
      <w:r>
        <w:rPr>
          <w:rFonts w:hint="eastAsia"/>
          <w:szCs w:val="20"/>
        </w:rPr>
        <w:t>s</w:t>
      </w:r>
      <w:r>
        <w:rPr>
          <w:szCs w:val="20"/>
        </w:rPr>
        <w:t xml:space="preserve"> is definitely needed. Then, the following should be considered as a starting point.</w:t>
      </w:r>
    </w:p>
    <w:p w14:paraId="728475DC" w14:textId="77777777" w:rsidR="00C2677A" w:rsidRDefault="00BE18E3">
      <w:pPr>
        <w:tabs>
          <w:tab w:val="left" w:pos="1440"/>
        </w:tabs>
        <w:spacing w:before="72" w:after="72"/>
        <w:rPr>
          <w:i/>
        </w:rPr>
      </w:pPr>
      <w:r>
        <w:rPr>
          <w:rFonts w:eastAsia="宋体"/>
          <w:b/>
          <w:i/>
        </w:rPr>
        <w:t>Proposal</w:t>
      </w:r>
      <w:r>
        <w:rPr>
          <w:rFonts w:eastAsia="宋体" w:hint="eastAsia"/>
          <w:b/>
          <w:i/>
        </w:rPr>
        <w:t xml:space="preserve"> </w:t>
      </w:r>
      <w:r>
        <w:rPr>
          <w:rFonts w:eastAsia="宋体"/>
          <w:b/>
          <w:i/>
        </w:rPr>
        <w:t>4</w:t>
      </w:r>
      <w:r>
        <w:rPr>
          <w:rFonts w:hint="eastAsia"/>
          <w:b/>
          <w:i/>
        </w:rPr>
        <w:t>:</w:t>
      </w:r>
      <w:r>
        <w:rPr>
          <w:b/>
          <w:i/>
        </w:rPr>
        <w:t xml:space="preserve"> </w:t>
      </w:r>
      <w:r>
        <w:rPr>
          <w:i/>
        </w:rPr>
        <w:t xml:space="preserve">In the case that the spatial Tx filter(s) determined from the indicated joint/UL TCI state(s) applied to a PUSCH transmission is different from the spatial Tx </w:t>
      </w:r>
      <w:r>
        <w:rPr>
          <w:i/>
        </w:rPr>
        <w:t>filter(s) used for the SRS transmission corresponding to the SRS resource(s) indicated to the PUSCH transmission, for the PUSCH transmission, down-select one of the following</w:t>
      </w:r>
      <w:r>
        <w:rPr>
          <w:rFonts w:hint="eastAsia"/>
          <w:i/>
        </w:rPr>
        <w:t xml:space="preserve"> options</w:t>
      </w:r>
      <w:r>
        <w:rPr>
          <w:i/>
        </w:rPr>
        <w:t>:</w:t>
      </w:r>
    </w:p>
    <w:p w14:paraId="5EAA6DF5" w14:textId="77777777" w:rsidR="00C2677A" w:rsidRDefault="00BE18E3">
      <w:pPr>
        <w:pStyle w:val="ListParagraph"/>
        <w:numPr>
          <w:ilvl w:val="0"/>
          <w:numId w:val="10"/>
        </w:numPr>
        <w:spacing w:before="72" w:after="72"/>
        <w:ind w:firstLineChars="0"/>
        <w:rPr>
          <w:i/>
          <w:szCs w:val="20"/>
        </w:rPr>
      </w:pPr>
      <w:r>
        <w:rPr>
          <w:i/>
          <w:szCs w:val="20"/>
        </w:rPr>
        <w:t xml:space="preserve">Option-1: </w:t>
      </w:r>
      <w:r>
        <w:rPr>
          <w:rFonts w:hint="eastAsia"/>
          <w:i/>
          <w:szCs w:val="20"/>
        </w:rPr>
        <w:t xml:space="preserve">The </w:t>
      </w:r>
      <w:r>
        <w:rPr>
          <w:i/>
          <w:szCs w:val="20"/>
        </w:rPr>
        <w:t>UE uses the spatial Tx filter(s) determined from the indic</w:t>
      </w:r>
      <w:r>
        <w:rPr>
          <w:i/>
          <w:szCs w:val="20"/>
        </w:rPr>
        <w:t>ated joint/UL TCI state(s) applied to a PUSCH transmission, i.e., the port association between the PUSCH and the SRS is ignored in such case.</w:t>
      </w:r>
    </w:p>
    <w:p w14:paraId="4B4945B7" w14:textId="77777777" w:rsidR="00C2677A" w:rsidRDefault="00BE18E3">
      <w:pPr>
        <w:pStyle w:val="ListParagraph"/>
        <w:numPr>
          <w:ilvl w:val="0"/>
          <w:numId w:val="10"/>
        </w:numPr>
        <w:spacing w:before="72" w:after="72"/>
        <w:ind w:firstLineChars="0"/>
        <w:rPr>
          <w:i/>
          <w:szCs w:val="20"/>
        </w:rPr>
      </w:pPr>
      <w:r>
        <w:rPr>
          <w:i/>
          <w:szCs w:val="20"/>
        </w:rPr>
        <w:t xml:space="preserve">Option-2: </w:t>
      </w:r>
      <w:r>
        <w:rPr>
          <w:rFonts w:hint="eastAsia"/>
          <w:i/>
          <w:szCs w:val="20"/>
        </w:rPr>
        <w:t xml:space="preserve">The </w:t>
      </w:r>
      <w:r>
        <w:rPr>
          <w:i/>
          <w:szCs w:val="20"/>
        </w:rPr>
        <w:t xml:space="preserve">UE uses the spatial Tx filter(s) used for the SRS transmission corresponding to the SRS resource(s) </w:t>
      </w:r>
      <w:r>
        <w:rPr>
          <w:i/>
          <w:szCs w:val="20"/>
        </w:rPr>
        <w:t xml:space="preserve">indicated to the PUSCH transmission, i.e., the indicated joint/UL-TCI state for PUSCH is ignored in such case. </w:t>
      </w:r>
    </w:p>
    <w:p w14:paraId="55046508" w14:textId="77777777" w:rsidR="00C2677A" w:rsidRDefault="00BE18E3">
      <w:pPr>
        <w:spacing w:before="72" w:after="72"/>
        <w:outlineLvl w:val="3"/>
        <w:rPr>
          <w:rFonts w:eastAsia="t"/>
          <w:i/>
          <w:iCs/>
        </w:rPr>
      </w:pPr>
      <w:r>
        <w:rPr>
          <w:rFonts w:eastAsia="t"/>
          <w:b/>
          <w:u w:val="single"/>
        </w:rPr>
        <w:t>Issue-3</w:t>
      </w:r>
      <w:r>
        <w:rPr>
          <w:rFonts w:eastAsia="t"/>
          <w:b/>
          <w:u w:val="single"/>
        </w:rPr>
        <w:tab/>
        <w:t>PDSCH/CSI-RS with offset &lt; a threshold</w:t>
      </w:r>
    </w:p>
    <w:p w14:paraId="24A4BECC" w14:textId="77777777" w:rsidR="00C2677A" w:rsidRDefault="00BE18E3">
      <w:pPr>
        <w:spacing w:before="72" w:after="72"/>
        <w:rPr>
          <w:rFonts w:eastAsia="t"/>
        </w:rPr>
      </w:pPr>
      <w:r>
        <w:rPr>
          <w:rFonts w:eastAsia="t"/>
        </w:rPr>
        <w:t>In RAN1#112, we have the following agreement for PDSCH reception, but the case of a UE only suppo</w:t>
      </w:r>
      <w:r>
        <w:rPr>
          <w:rFonts w:eastAsia="t"/>
        </w:rPr>
        <w:t>rting a single default beam in S-DCI based operation is FFS.</w:t>
      </w:r>
    </w:p>
    <w:tbl>
      <w:tblPr>
        <w:tblStyle w:val="TableGrid"/>
        <w:tblW w:w="0" w:type="auto"/>
        <w:tblLook w:val="04A0" w:firstRow="1" w:lastRow="0" w:firstColumn="1" w:lastColumn="0" w:noHBand="0" w:noVBand="1"/>
      </w:tblPr>
      <w:tblGrid>
        <w:gridCol w:w="9350"/>
      </w:tblGrid>
      <w:tr w:rsidR="00C2677A" w14:paraId="141B6CEB" w14:textId="77777777">
        <w:tc>
          <w:tcPr>
            <w:tcW w:w="9350" w:type="dxa"/>
          </w:tcPr>
          <w:p w14:paraId="5F38583F" w14:textId="77777777" w:rsidR="00C2677A" w:rsidRDefault="00BE18E3">
            <w:pPr>
              <w:spacing w:before="72" w:after="72"/>
              <w:rPr>
                <w:rFonts w:cs="Times"/>
                <w:color w:val="000000"/>
                <w:szCs w:val="20"/>
                <w:u w:val="single"/>
              </w:rPr>
            </w:pPr>
            <w:r>
              <w:rPr>
                <w:rFonts w:cs="Times"/>
                <w:b/>
                <w:bCs/>
                <w:color w:val="000000"/>
                <w:szCs w:val="20"/>
                <w:u w:val="single"/>
              </w:rPr>
              <w:t>Agreement</w:t>
            </w:r>
          </w:p>
          <w:p w14:paraId="0F9E5550" w14:textId="77777777" w:rsidR="00C2677A" w:rsidRDefault="00BE18E3">
            <w:pPr>
              <w:spacing w:before="72" w:after="72"/>
              <w:rPr>
                <w:rFonts w:cs="Times"/>
                <w:color w:val="000000"/>
                <w:szCs w:val="20"/>
              </w:rPr>
            </w:pPr>
            <w:r>
              <w:rPr>
                <w:rFonts w:cs="Times"/>
                <w:color w:val="000000"/>
                <w:szCs w:val="20"/>
              </w:rPr>
              <w:t xml:space="preserve">On unified TCI framework extension for S-DCI based MTRP, a 2-bit [TCI selection field] can be configured by RRC to be present in a DCI format 1_1/1_2 that schedules/activates PDSCH </w:t>
            </w:r>
            <w:r>
              <w:rPr>
                <w:rFonts w:cs="Times"/>
                <w:color w:val="000000"/>
                <w:szCs w:val="20"/>
              </w:rPr>
              <w:t>reception (including dynamic PDSCH and SPS PDSCH) according to the followings:</w:t>
            </w:r>
          </w:p>
          <w:p w14:paraId="483B8B2B" w14:textId="77777777" w:rsidR="00C2677A" w:rsidRDefault="00BE18E3">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If the DCI format 1_1/1_2 indicates codepoint "00" for the [TCI selection field], the UE shall apply the first one of two indicated joint/DL TCI states to all PDSCH DMRS port(s)</w:t>
            </w:r>
            <w:r>
              <w:rPr>
                <w:rFonts w:cs="Times"/>
                <w:color w:val="000000"/>
                <w:szCs w:val="20"/>
              </w:rPr>
              <w:t> of corresponding PDSCH transmission occasions(s) scheduled/activated by the DCI format 1_1/1_2</w:t>
            </w:r>
          </w:p>
          <w:p w14:paraId="2F56D7CC" w14:textId="77777777" w:rsidR="00C2677A" w:rsidRDefault="00BE18E3">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 xml:space="preserve">If the DCI format 1_1/1_2 indicates codepoint "01" for the [TCI selection field], the UE shall apply the second one of two indicated joint/DL TCI states to all </w:t>
            </w:r>
            <w:r>
              <w:rPr>
                <w:rFonts w:cs="Times"/>
                <w:color w:val="000000"/>
                <w:szCs w:val="20"/>
              </w:rPr>
              <w:t>PDSCH DMRS port(s) of corresponding PDSCH transmission occasions(s) scheduled/activated by the DCI format 1_1/1_2</w:t>
            </w:r>
          </w:p>
          <w:p w14:paraId="31A18B85" w14:textId="77777777" w:rsidR="00C2677A" w:rsidRDefault="00BE18E3">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If the DCI format 1_1/1_2 indicates codepoint "10" for the [TCI selection field], the UE shall apply both indicated joint/DL TCI states to the</w:t>
            </w:r>
            <w:r>
              <w:rPr>
                <w:rFonts w:cs="Times"/>
                <w:color w:val="000000"/>
                <w:szCs w:val="20"/>
              </w:rPr>
              <w:t xml:space="preserve"> PDSCH reception scheduled/activated by the DCI format 1_1/1_2</w:t>
            </w:r>
          </w:p>
          <w:p w14:paraId="1D724210" w14:textId="77777777" w:rsidR="00C2677A" w:rsidRDefault="00BE18E3">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FFS: Whether and how to use the codepoint "11" of the [TCI selection field]</w:t>
            </w:r>
          </w:p>
          <w:p w14:paraId="435D23FF" w14:textId="77777777" w:rsidR="00C2677A" w:rsidRDefault="00BE18E3">
            <w:pPr>
              <w:spacing w:before="72" w:after="72"/>
              <w:rPr>
                <w:rFonts w:cs="Times"/>
                <w:szCs w:val="20"/>
              </w:rPr>
            </w:pPr>
            <w:r>
              <w:rPr>
                <w:rFonts w:cs="Times"/>
                <w:szCs w:val="20"/>
              </w:rPr>
              <w:t>If the UE is in FR1, or the UE supports the capability of two default beams for S-DCI based MTRP in FR2 regardless of</w:t>
            </w:r>
            <w:r>
              <w:rPr>
                <w:rFonts w:cs="Times"/>
                <w:szCs w:val="20"/>
              </w:rPr>
              <w:t xml:space="preserve"> threshold, above apply to PDSCH reception(s) scheduled/activated by the DCI format 1_1/1_2. </w:t>
            </w:r>
          </w:p>
          <w:p w14:paraId="673AD2B7" w14:textId="77777777" w:rsidR="00C2677A" w:rsidRDefault="00BE18E3">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Note: If the UE supports the capability of two default beams for S-DCI based MTRP in FR2, UE uses both indicated joint/DL TCI states to buffer the received signal</w:t>
            </w:r>
            <w:r>
              <w:rPr>
                <w:rFonts w:cs="Times"/>
                <w:color w:val="000000"/>
                <w:szCs w:val="20"/>
              </w:rPr>
              <w:t xml:space="preserve"> before a threshold.</w:t>
            </w:r>
          </w:p>
          <w:p w14:paraId="56B29198" w14:textId="77777777" w:rsidR="00C2677A" w:rsidRDefault="00BE18E3">
            <w:pPr>
              <w:spacing w:before="72" w:after="72"/>
              <w:rPr>
                <w:rFonts w:cs="Times"/>
                <w:szCs w:val="20"/>
              </w:rPr>
            </w:pPr>
            <w:r>
              <w:rPr>
                <w:rFonts w:cs="Times"/>
                <w:szCs w:val="20"/>
              </w:rPr>
              <w:t>If the UE doesn’t support the capability of two default beams for S-DCI based MTRP in FR2, above apply to the scheduled/activated PDSCH reception when the offset between the reception of the scheduling DCI format 1_1/1_2 and the schedu</w:t>
            </w:r>
            <w:r>
              <w:rPr>
                <w:rFonts w:cs="Times"/>
                <w:szCs w:val="20"/>
              </w:rPr>
              <w:t>led/activated PDSCH reception is equal to or larger than a threshold</w:t>
            </w:r>
          </w:p>
          <w:p w14:paraId="1B884944" w14:textId="77777777" w:rsidR="00C2677A" w:rsidRDefault="00BE18E3">
            <w:pPr>
              <w:pStyle w:val="ListParagraph"/>
              <w:numPr>
                <w:ilvl w:val="0"/>
                <w:numId w:val="11"/>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highlight w:val="yellow"/>
              </w:rPr>
            </w:pPr>
            <w:r>
              <w:rPr>
                <w:rFonts w:cs="Times"/>
                <w:color w:val="000000"/>
                <w:szCs w:val="20"/>
                <w:highlight w:val="yellow"/>
              </w:rPr>
              <w:lastRenderedPageBreak/>
              <w:t>FFS: How to apply the indicated joint/DL TCI state(s) to the scheduled/activated PDSCH reception if the offset between the reception of the scheduling DCI format 1_1/1_2 and the scheduled</w:t>
            </w:r>
            <w:r>
              <w:rPr>
                <w:rFonts w:cs="Times"/>
                <w:color w:val="000000"/>
                <w:szCs w:val="20"/>
                <w:highlight w:val="yellow"/>
              </w:rPr>
              <w:t>/activated PDSCH reception is less than a threshold in FR2</w:t>
            </w:r>
          </w:p>
          <w:p w14:paraId="566F6F66" w14:textId="77777777" w:rsidR="00C2677A" w:rsidRDefault="00BE18E3">
            <w:pPr>
              <w:spacing w:before="72" w:after="72"/>
              <w:rPr>
                <w:rFonts w:cs="Times"/>
                <w:szCs w:val="20"/>
              </w:rPr>
            </w:pPr>
            <w:r>
              <w:rPr>
                <w:rFonts w:cs="Times"/>
                <w:szCs w:val="20"/>
              </w:rPr>
              <w:t xml:space="preserve">FFS: Detail of the capability of two default beams for S-DCI based MTRP </w:t>
            </w:r>
          </w:p>
          <w:p w14:paraId="0C1170A7" w14:textId="77777777" w:rsidR="00C2677A" w:rsidRDefault="00BE18E3">
            <w:pPr>
              <w:spacing w:before="72" w:after="72"/>
              <w:rPr>
                <w:rFonts w:cs="Times"/>
                <w:szCs w:val="20"/>
              </w:rPr>
            </w:pPr>
            <w:r>
              <w:rPr>
                <w:rFonts w:cs="Times"/>
                <w:szCs w:val="20"/>
              </w:rPr>
              <w:t>FFS: The threshold value</w:t>
            </w:r>
          </w:p>
        </w:tc>
      </w:tr>
    </w:tbl>
    <w:p w14:paraId="7B2E3A53" w14:textId="77777777" w:rsidR="00C2677A" w:rsidRDefault="00BE18E3">
      <w:pPr>
        <w:spacing w:before="72" w:after="72"/>
        <w:rPr>
          <w:szCs w:val="20"/>
        </w:rPr>
      </w:pPr>
      <w:r>
        <w:rPr>
          <w:szCs w:val="20"/>
        </w:rPr>
        <w:lastRenderedPageBreak/>
        <w:t>In our views, by default, the UE should support two default DL Tx beams for both M-DCI and S-DCI b</w:t>
      </w:r>
      <w:r>
        <w:rPr>
          <w:szCs w:val="20"/>
        </w:rPr>
        <w:t xml:space="preserve">ased </w:t>
      </w:r>
      <w:proofErr w:type="spellStart"/>
      <w:r>
        <w:rPr>
          <w:szCs w:val="20"/>
        </w:rPr>
        <w:t>mTRP</w:t>
      </w:r>
      <w:proofErr w:type="spellEnd"/>
      <w:r>
        <w:rPr>
          <w:szCs w:val="20"/>
        </w:rPr>
        <w:t xml:space="preserve"> operation (that means that this issue is also relevant to M-DCI based </w:t>
      </w:r>
      <w:proofErr w:type="spellStart"/>
      <w:r>
        <w:rPr>
          <w:szCs w:val="20"/>
        </w:rPr>
        <w:t>mTRP</w:t>
      </w:r>
      <w:proofErr w:type="spellEnd"/>
      <w:r>
        <w:rPr>
          <w:szCs w:val="20"/>
        </w:rPr>
        <w:t xml:space="preserve"> operation besides for S-DCI). In such case, once the corresponding two indicated joint/DL TCI states are applied, the UE should use the corresponding two Rx spatial filter</w:t>
      </w:r>
      <w:r>
        <w:rPr>
          <w:rFonts w:hint="eastAsia"/>
          <w:szCs w:val="20"/>
        </w:rPr>
        <w:t>s</w:t>
      </w:r>
      <w:r>
        <w:rPr>
          <w:szCs w:val="20"/>
        </w:rPr>
        <w:t xml:space="preserve"> for buffering DL data. </w:t>
      </w:r>
    </w:p>
    <w:p w14:paraId="378082E1" w14:textId="77777777" w:rsidR="00C2677A" w:rsidRDefault="00BE18E3">
      <w:pPr>
        <w:pStyle w:val="ListParagraph"/>
        <w:numPr>
          <w:ilvl w:val="0"/>
          <w:numId w:val="10"/>
        </w:numPr>
        <w:spacing w:before="72" w:after="72"/>
        <w:ind w:firstLineChars="0"/>
        <w:rPr>
          <w:szCs w:val="20"/>
        </w:rPr>
      </w:pPr>
      <w:r>
        <w:rPr>
          <w:rFonts w:eastAsia="宋体"/>
        </w:rPr>
        <w:t xml:space="preserve">It should be noticed that, having above functionality, it does NOT mean that we need to further consider default beam as in Rel-15/16 (due to latency of DCI decoding). For SDCI-based PDSCH transmission, </w:t>
      </w:r>
      <w:r>
        <w:rPr>
          <w:rFonts w:eastAsia="宋体" w:hint="eastAsia"/>
        </w:rPr>
        <w:t xml:space="preserve">the </w:t>
      </w:r>
      <w:r>
        <w:rPr>
          <w:rFonts w:eastAsia="宋体"/>
        </w:rPr>
        <w:t>UE should buffer receiv</w:t>
      </w:r>
      <w:r>
        <w:rPr>
          <w:rFonts w:eastAsia="宋体"/>
        </w:rPr>
        <w:t xml:space="preserve">ed signals based on both indicated TCI state(s), and then when decoding DCI, </w:t>
      </w:r>
      <w:r>
        <w:rPr>
          <w:rFonts w:eastAsia="宋体" w:hint="eastAsia"/>
        </w:rPr>
        <w:t xml:space="preserve">the </w:t>
      </w:r>
      <w:r>
        <w:rPr>
          <w:rFonts w:eastAsia="宋体"/>
        </w:rPr>
        <w:t>UE can further determine how to demodulate the received signals accordingly. It means that the DCI further indicate</w:t>
      </w:r>
      <w:r>
        <w:rPr>
          <w:rFonts w:eastAsia="宋体" w:hint="eastAsia"/>
        </w:rPr>
        <w:t>s</w:t>
      </w:r>
      <w:r>
        <w:rPr>
          <w:rFonts w:eastAsia="宋体"/>
        </w:rPr>
        <w:t xml:space="preserve"> which indicated and effective TCI state(s) at the time ins</w:t>
      </w:r>
      <w:r>
        <w:rPr>
          <w:rFonts w:eastAsia="宋体"/>
        </w:rPr>
        <w:t xml:space="preserve">tance of the PDSCH transmission should be used, rather than selecting the currently indicated TCI state(s) in the DCI. </w:t>
      </w:r>
    </w:p>
    <w:p w14:paraId="5829CDF9" w14:textId="77777777" w:rsidR="00C2677A" w:rsidRDefault="00BE18E3">
      <w:pPr>
        <w:spacing w:before="72" w:after="72"/>
        <w:rPr>
          <w:szCs w:val="20"/>
        </w:rPr>
      </w:pPr>
      <w:r>
        <w:rPr>
          <w:szCs w:val="20"/>
        </w:rPr>
        <w:t>Based on</w:t>
      </w:r>
      <w:r>
        <w:rPr>
          <w:rFonts w:hint="eastAsia"/>
          <w:szCs w:val="20"/>
        </w:rPr>
        <w:t xml:space="preserve"> the</w:t>
      </w:r>
      <w:r>
        <w:rPr>
          <w:szCs w:val="20"/>
        </w:rPr>
        <w:t xml:space="preserve"> above assumption, we do not need to further discuss the corresponding complicate rules for PDSCH/CSI-RS with offset &lt; a thr</w:t>
      </w:r>
      <w:r>
        <w:rPr>
          <w:szCs w:val="20"/>
        </w:rPr>
        <w:t xml:space="preserve">eshold, i.e., </w:t>
      </w:r>
      <w:proofErr w:type="spellStart"/>
      <w:r>
        <w:rPr>
          <w:i/>
          <w:szCs w:val="20"/>
        </w:rPr>
        <w:t>timeDurationForQCL</w:t>
      </w:r>
      <w:proofErr w:type="spellEnd"/>
      <w:r>
        <w:rPr>
          <w:szCs w:val="20"/>
        </w:rPr>
        <w:t>.</w:t>
      </w:r>
    </w:p>
    <w:p w14:paraId="56CFBA4C" w14:textId="77777777" w:rsidR="00C2677A" w:rsidRDefault="00BE18E3">
      <w:pPr>
        <w:spacing w:before="72" w:after="72"/>
        <w:rPr>
          <w:szCs w:val="20"/>
        </w:rPr>
      </w:pPr>
      <w:r>
        <w:rPr>
          <w:szCs w:val="20"/>
        </w:rPr>
        <w:t xml:space="preserve">However, for a UE only supports a single default beam but supports M-DCI/S-DCI based </w:t>
      </w:r>
      <w:proofErr w:type="spellStart"/>
      <w:r>
        <w:rPr>
          <w:szCs w:val="20"/>
        </w:rPr>
        <w:t>mTRP</w:t>
      </w:r>
      <w:proofErr w:type="spellEnd"/>
      <w:r>
        <w:rPr>
          <w:szCs w:val="20"/>
        </w:rPr>
        <w:t xml:space="preserve"> operation, further study which indicated TCI state(s) can be used for PDSCH/AP-CSI-RS with scheduling/triggering offset &lt; a threshol</w:t>
      </w:r>
      <w:r>
        <w:rPr>
          <w:szCs w:val="20"/>
        </w:rPr>
        <w:t>d.</w:t>
      </w:r>
    </w:p>
    <w:tbl>
      <w:tblPr>
        <w:tblW w:w="92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962"/>
        <w:gridCol w:w="3521"/>
        <w:gridCol w:w="3319"/>
        <w:gridCol w:w="1440"/>
      </w:tblGrid>
      <w:tr w:rsidR="00C2677A" w14:paraId="53CC2EA4" w14:textId="77777777">
        <w:trPr>
          <w:trHeight w:val="421"/>
        </w:trPr>
        <w:tc>
          <w:tcPr>
            <w:tcW w:w="962" w:type="dxa"/>
            <w:tcBorders>
              <w:top w:val="single" w:sz="4" w:space="0" w:color="auto"/>
              <w:left w:val="single" w:sz="4" w:space="0" w:color="auto"/>
              <w:bottom w:val="single" w:sz="4" w:space="0" w:color="auto"/>
              <w:right w:val="single" w:sz="4" w:space="0" w:color="auto"/>
            </w:tcBorders>
            <w:shd w:val="clear" w:color="auto" w:fill="auto"/>
          </w:tcPr>
          <w:p w14:paraId="7A2AE493" w14:textId="77777777" w:rsidR="00C2677A" w:rsidRDefault="00BE18E3">
            <w:pPr>
              <w:spacing w:before="72" w:after="72" w:line="189" w:lineRule="atLeast"/>
              <w:rPr>
                <w:color w:val="000000" w:themeColor="text1"/>
                <w:sz w:val="18"/>
                <w:szCs w:val="18"/>
              </w:rPr>
            </w:pPr>
            <w:r>
              <w:rPr>
                <w:color w:val="000000" w:themeColor="text1"/>
                <w:sz w:val="18"/>
                <w:szCs w:val="18"/>
              </w:rPr>
              <w:t>16-2a-6</w:t>
            </w:r>
          </w:p>
        </w:tc>
        <w:tc>
          <w:tcPr>
            <w:tcW w:w="3521" w:type="dxa"/>
            <w:tcBorders>
              <w:top w:val="single" w:sz="4" w:space="0" w:color="auto"/>
              <w:left w:val="single" w:sz="4" w:space="0" w:color="auto"/>
              <w:bottom w:val="single" w:sz="4" w:space="0" w:color="auto"/>
              <w:right w:val="single" w:sz="4" w:space="0" w:color="auto"/>
            </w:tcBorders>
            <w:shd w:val="clear" w:color="auto" w:fill="auto"/>
          </w:tcPr>
          <w:p w14:paraId="5A8FDBFA" w14:textId="77777777" w:rsidR="00C2677A" w:rsidRDefault="00BE18E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Default QCL enhancement for multi-DCI based multi-TRP</w:t>
            </w:r>
          </w:p>
        </w:tc>
        <w:tc>
          <w:tcPr>
            <w:tcW w:w="3319" w:type="dxa"/>
            <w:tcBorders>
              <w:top w:val="single" w:sz="4" w:space="0" w:color="auto"/>
              <w:left w:val="single" w:sz="4" w:space="0" w:color="auto"/>
              <w:bottom w:val="single" w:sz="4" w:space="0" w:color="auto"/>
              <w:right w:val="single" w:sz="4" w:space="0" w:color="auto"/>
            </w:tcBorders>
            <w:shd w:val="clear" w:color="auto" w:fill="auto"/>
          </w:tcPr>
          <w:p w14:paraId="5BF6FA55" w14:textId="77777777" w:rsidR="00C2677A" w:rsidRDefault="00BE18E3">
            <w:pPr>
              <w:pStyle w:val="TAL"/>
              <w:spacing w:before="72" w:after="72"/>
              <w:rPr>
                <w:rFonts w:ascii="Times New Roman" w:eastAsia="Malgun Gothic" w:hAnsi="Times New Roman"/>
                <w:color w:val="000000" w:themeColor="text1"/>
                <w:szCs w:val="18"/>
                <w:lang w:eastAsia="ko-KR"/>
              </w:rPr>
            </w:pPr>
            <w:r>
              <w:rPr>
                <w:rFonts w:ascii="Times New Roman" w:hAnsi="Times New Roman"/>
                <w:color w:val="000000" w:themeColor="text1"/>
                <w:szCs w:val="18"/>
              </w:rPr>
              <w:t xml:space="preserve">Support of default QCL assumption per </w:t>
            </w:r>
            <w:proofErr w:type="spellStart"/>
            <w:r>
              <w:rPr>
                <w:rFonts w:ascii="Times New Roman" w:hAnsi="Times New Roman"/>
                <w:color w:val="000000" w:themeColor="text1"/>
                <w:szCs w:val="18"/>
              </w:rPr>
              <w:t>CORESETPoolIndex</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CEE7A07" w14:textId="77777777" w:rsidR="00C2677A" w:rsidRDefault="00BE18E3">
            <w:pPr>
              <w:pStyle w:val="TAL"/>
              <w:spacing w:before="72" w:after="72"/>
              <w:rPr>
                <w:rFonts w:ascii="Times New Roman" w:eastAsia="Malgun Gothic" w:hAnsi="Times New Roman"/>
                <w:color w:val="000000" w:themeColor="text1"/>
                <w:szCs w:val="18"/>
                <w:lang w:eastAsia="ko-KR"/>
              </w:rPr>
            </w:pPr>
            <w:r>
              <w:rPr>
                <w:rFonts w:ascii="Times New Roman" w:eastAsia="MS Mincho" w:hAnsi="Times New Roman"/>
                <w:color w:val="000000" w:themeColor="text1"/>
                <w:szCs w:val="18"/>
              </w:rPr>
              <w:t>16-2a and 16-2c</w:t>
            </w:r>
          </w:p>
        </w:tc>
      </w:tr>
      <w:tr w:rsidR="00C2677A" w14:paraId="5B8225E4" w14:textId="77777777">
        <w:trPr>
          <w:trHeight w:val="421"/>
        </w:trPr>
        <w:tc>
          <w:tcPr>
            <w:tcW w:w="962" w:type="dxa"/>
            <w:tcBorders>
              <w:top w:val="single" w:sz="4" w:space="0" w:color="auto"/>
              <w:left w:val="single" w:sz="4" w:space="0" w:color="auto"/>
              <w:bottom w:val="single" w:sz="4" w:space="0" w:color="auto"/>
              <w:right w:val="single" w:sz="4" w:space="0" w:color="auto"/>
            </w:tcBorders>
            <w:shd w:val="clear" w:color="auto" w:fill="auto"/>
          </w:tcPr>
          <w:p w14:paraId="5B262A16" w14:textId="77777777" w:rsidR="00C2677A" w:rsidRDefault="00BE18E3">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16-2b-0</w:t>
            </w:r>
          </w:p>
        </w:tc>
        <w:tc>
          <w:tcPr>
            <w:tcW w:w="3521" w:type="dxa"/>
            <w:tcBorders>
              <w:top w:val="single" w:sz="4" w:space="0" w:color="auto"/>
              <w:left w:val="single" w:sz="4" w:space="0" w:color="auto"/>
              <w:bottom w:val="single" w:sz="4" w:space="0" w:color="auto"/>
              <w:right w:val="single" w:sz="4" w:space="0" w:color="auto"/>
            </w:tcBorders>
            <w:shd w:val="clear" w:color="auto" w:fill="auto"/>
          </w:tcPr>
          <w:p w14:paraId="62296608" w14:textId="77777777" w:rsidR="00C2677A" w:rsidRDefault="00BE18E3">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Two default beams for single-DCI based multi-TRP</w:t>
            </w:r>
          </w:p>
        </w:tc>
        <w:tc>
          <w:tcPr>
            <w:tcW w:w="3319" w:type="dxa"/>
            <w:tcBorders>
              <w:top w:val="single" w:sz="4" w:space="0" w:color="auto"/>
              <w:left w:val="single" w:sz="4" w:space="0" w:color="auto"/>
              <w:bottom w:val="single" w:sz="4" w:space="0" w:color="auto"/>
              <w:right w:val="single" w:sz="4" w:space="0" w:color="auto"/>
            </w:tcBorders>
            <w:shd w:val="clear" w:color="auto" w:fill="auto"/>
          </w:tcPr>
          <w:p w14:paraId="693C2B27" w14:textId="77777777" w:rsidR="00C2677A" w:rsidRDefault="00BE18E3">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Support of default QCL assumption with two TCI states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45066BC" w14:textId="77777777" w:rsidR="00C2677A" w:rsidRDefault="00BE18E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16-2c</w:t>
            </w:r>
          </w:p>
        </w:tc>
      </w:tr>
    </w:tbl>
    <w:p w14:paraId="2AF495BD" w14:textId="03B8A551" w:rsidR="00C2677A" w:rsidRDefault="00BE18E3">
      <w:pPr>
        <w:spacing w:before="72" w:after="72"/>
        <w:rPr>
          <w:rFonts w:eastAsia="宋体"/>
          <w:b/>
          <w:i/>
        </w:rPr>
      </w:pPr>
      <w:r>
        <w:rPr>
          <w:rFonts w:hint="eastAsia"/>
          <w:szCs w:val="20"/>
        </w:rPr>
        <w:t>T</w:t>
      </w:r>
      <w:r>
        <w:rPr>
          <w:szCs w:val="20"/>
        </w:rPr>
        <w:t xml:space="preserve">herefore, the corresponding default behavior should be specified, and, as a basic principle, we should try to align with the legacy behavior of Rel-17 unified TCI framework (for facilitating the NW implementation for serving different types of UEs). </w:t>
      </w:r>
    </w:p>
    <w:p w14:paraId="2C6836BA" w14:textId="77777777" w:rsidR="00C2677A" w:rsidRDefault="00BE18E3">
      <w:pPr>
        <w:spacing w:before="72" w:after="72"/>
        <w:rPr>
          <w:i/>
        </w:rPr>
      </w:pPr>
      <w:r>
        <w:rPr>
          <w:rFonts w:eastAsia="宋体"/>
          <w:b/>
          <w:i/>
        </w:rPr>
        <w:t>Proposal</w:t>
      </w:r>
      <w:r>
        <w:rPr>
          <w:rFonts w:eastAsia="宋体" w:hint="eastAsia"/>
          <w:b/>
          <w:i/>
        </w:rPr>
        <w:t xml:space="preserve"> </w:t>
      </w:r>
      <w:r>
        <w:rPr>
          <w:rFonts w:eastAsia="宋体"/>
          <w:b/>
          <w:i/>
        </w:rPr>
        <w:t>5</w:t>
      </w:r>
      <w:r>
        <w:rPr>
          <w:rFonts w:hint="eastAsia"/>
          <w:b/>
          <w:i/>
        </w:rPr>
        <w:t>:</w:t>
      </w:r>
      <w:r>
        <w:rPr>
          <w:b/>
          <w:i/>
        </w:rPr>
        <w:t xml:space="preserve"> </w:t>
      </w:r>
      <w:r>
        <w:rPr>
          <w:i/>
        </w:rPr>
        <w:t xml:space="preserve">For </w:t>
      </w:r>
      <w:r>
        <w:rPr>
          <w:i/>
          <w:u w:val="single"/>
        </w:rPr>
        <w:t>a UE not supporting two default beam(s)</w:t>
      </w:r>
      <w:r>
        <w:rPr>
          <w:i/>
        </w:rPr>
        <w:t xml:space="preserve"> in M-DCI/S-DCI based operation, if the offset between the reception of the scheduling DCI </w:t>
      </w:r>
      <w:r>
        <w:rPr>
          <w:i/>
        </w:rPr>
        <w:t>format 1_1/1_2 and the scheduled/activat</w:t>
      </w:r>
      <w:r>
        <w:rPr>
          <w:i/>
        </w:rPr>
        <w:t xml:space="preserve">ed PDSCH reception is less than a threshold in FR2, default behavior(s) (e.g., </w:t>
      </w:r>
      <w:r>
        <w:rPr>
          <w:rFonts w:hint="eastAsia"/>
          <w:i/>
        </w:rPr>
        <w:t xml:space="preserve">the </w:t>
      </w:r>
      <w:r>
        <w:rPr>
          <w:i/>
        </w:rPr>
        <w:t xml:space="preserve">first TCI state in S-DCI, and TCI state corresponding to CORESET with lowest </w:t>
      </w:r>
      <w:proofErr w:type="spellStart"/>
      <w:r>
        <w:rPr>
          <w:i/>
        </w:rPr>
        <w:t>coresetPoolId</w:t>
      </w:r>
      <w:proofErr w:type="spellEnd"/>
      <w:r>
        <w:rPr>
          <w:i/>
        </w:rPr>
        <w:t xml:space="preserve"> in M-DCI) should be specified. </w:t>
      </w:r>
    </w:p>
    <w:p w14:paraId="35083E3C" w14:textId="77777777" w:rsidR="00C2677A" w:rsidRDefault="00BE18E3">
      <w:pPr>
        <w:pStyle w:val="ListParagraph"/>
        <w:numPr>
          <w:ilvl w:val="0"/>
          <w:numId w:val="10"/>
        </w:numPr>
        <w:spacing w:before="72" w:after="72"/>
        <w:ind w:firstLineChars="0"/>
        <w:rPr>
          <w:i/>
        </w:rPr>
      </w:pPr>
      <w:r>
        <w:rPr>
          <w:i/>
        </w:rPr>
        <w:t xml:space="preserve">Note: reuse the legacy threshold, i.e., </w:t>
      </w:r>
      <w:proofErr w:type="spellStart"/>
      <w:r>
        <w:rPr>
          <w:i/>
        </w:rPr>
        <w:t>timeDurati</w:t>
      </w:r>
      <w:r>
        <w:rPr>
          <w:i/>
        </w:rPr>
        <w:t>onForQCL</w:t>
      </w:r>
      <w:proofErr w:type="spellEnd"/>
      <w:r>
        <w:rPr>
          <w:i/>
        </w:rPr>
        <w:t>.</w:t>
      </w:r>
    </w:p>
    <w:p w14:paraId="18485446" w14:textId="77777777" w:rsidR="00C2677A" w:rsidRDefault="00BE18E3">
      <w:pPr>
        <w:numPr>
          <w:ilvl w:val="2"/>
          <w:numId w:val="8"/>
        </w:numPr>
        <w:spacing w:before="72" w:afterLines="50" w:after="120" w:line="240" w:lineRule="auto"/>
        <w:outlineLvl w:val="2"/>
        <w:rPr>
          <w:rFonts w:eastAsia="宋体"/>
          <w:b/>
          <w:sz w:val="24"/>
          <w:szCs w:val="20"/>
        </w:rPr>
      </w:pPr>
      <w:r>
        <w:rPr>
          <w:rFonts w:eastAsia="宋体"/>
          <w:b/>
          <w:sz w:val="24"/>
          <w:szCs w:val="20"/>
        </w:rPr>
        <w:t>M-DCI</w:t>
      </w:r>
    </w:p>
    <w:p w14:paraId="29D5B80E" w14:textId="5DAAC534" w:rsidR="00C2677A" w:rsidRDefault="00BE18E3">
      <w:pPr>
        <w:spacing w:before="72" w:after="72"/>
        <w:rPr>
          <w:rFonts w:eastAsia="t"/>
        </w:rPr>
      </w:pPr>
      <w:r>
        <w:rPr>
          <w:rFonts w:eastAsia="t"/>
        </w:rPr>
        <w:t xml:space="preserve">In RAN1#111, </w:t>
      </w:r>
      <w:r>
        <w:rPr>
          <w:rFonts w:eastAsia="宋体" w:hint="eastAsia"/>
        </w:rPr>
        <w:t xml:space="preserve">the </w:t>
      </w:r>
      <w:r>
        <w:rPr>
          <w:rFonts w:eastAsia="t"/>
        </w:rPr>
        <w:t>TCI update for M-DCI MTRP operation was discussed and then the following agreement</w:t>
      </w:r>
      <w:r>
        <w:rPr>
          <w:rFonts w:eastAsia="宋体" w:hint="eastAsia"/>
        </w:rPr>
        <w:t xml:space="preserve"> was</w:t>
      </w:r>
      <w:r>
        <w:rPr>
          <w:rFonts w:eastAsia="t"/>
        </w:rPr>
        <w:t xml:space="preserve"> reached.</w:t>
      </w:r>
    </w:p>
    <w:tbl>
      <w:tblPr>
        <w:tblStyle w:val="TableGrid"/>
        <w:tblW w:w="0" w:type="auto"/>
        <w:tblLook w:val="04A0" w:firstRow="1" w:lastRow="0" w:firstColumn="1" w:lastColumn="0" w:noHBand="0" w:noVBand="1"/>
      </w:tblPr>
      <w:tblGrid>
        <w:gridCol w:w="9350"/>
      </w:tblGrid>
      <w:tr w:rsidR="00C2677A" w14:paraId="4AC07953" w14:textId="77777777">
        <w:tc>
          <w:tcPr>
            <w:tcW w:w="9350" w:type="dxa"/>
          </w:tcPr>
          <w:p w14:paraId="0702B486" w14:textId="77777777" w:rsidR="00C2677A" w:rsidRDefault="00BE18E3">
            <w:pPr>
              <w:spacing w:before="72" w:after="72"/>
              <w:rPr>
                <w:rFonts w:cs="Times"/>
                <w:color w:val="000000"/>
                <w:szCs w:val="20"/>
                <w:u w:val="single"/>
              </w:rPr>
            </w:pPr>
            <w:r>
              <w:rPr>
                <w:rFonts w:cs="Times"/>
                <w:b/>
                <w:bCs/>
                <w:color w:val="000000"/>
                <w:szCs w:val="20"/>
                <w:u w:val="single"/>
              </w:rPr>
              <w:t>Agreement</w:t>
            </w:r>
          </w:p>
          <w:p w14:paraId="0DD43E71" w14:textId="77777777" w:rsidR="00C2677A" w:rsidRDefault="00BE18E3">
            <w:pPr>
              <w:tabs>
                <w:tab w:val="left" w:pos="0"/>
              </w:tabs>
              <w:spacing w:before="72" w:after="72"/>
              <w:rPr>
                <w:szCs w:val="20"/>
              </w:rPr>
            </w:pPr>
            <w:r>
              <w:rPr>
                <w:szCs w:val="20"/>
              </w:rPr>
              <w:t xml:space="preserve">On unified TCI framework extension for M-DCI based MTRP, down-select from the following options for PUCCH </w:t>
            </w:r>
            <w:r>
              <w:rPr>
                <w:szCs w:val="20"/>
              </w:rPr>
              <w:t>transmission:</w:t>
            </w:r>
          </w:p>
          <w:p w14:paraId="226C2CA6" w14:textId="77777777" w:rsidR="00C2677A" w:rsidRDefault="00BE18E3">
            <w:pPr>
              <w:pStyle w:val="ListParagraph"/>
              <w:numPr>
                <w:ilvl w:val="0"/>
                <w:numId w:val="12"/>
              </w:numPr>
              <w:tabs>
                <w:tab w:val="left" w:pos="314"/>
              </w:tabs>
              <w:suppressAutoHyphens/>
              <w:adjustRightInd/>
              <w:spacing w:beforeLines="0" w:before="72" w:afterLines="0" w:after="72" w:line="240" w:lineRule="auto"/>
              <w:ind w:left="314" w:firstLineChars="0" w:hanging="142"/>
              <w:contextualSpacing/>
              <w:jc w:val="left"/>
              <w:rPr>
                <w:szCs w:val="20"/>
                <w:lang w:eastAsia="ko-KR"/>
              </w:rPr>
            </w:pPr>
            <w:r>
              <w:rPr>
                <w:szCs w:val="20"/>
              </w:rPr>
              <w:t xml:space="preserve">Opt1: A </w:t>
            </w:r>
            <w:proofErr w:type="spellStart"/>
            <w:r>
              <w:rPr>
                <w:i/>
                <w:iCs/>
                <w:szCs w:val="20"/>
              </w:rPr>
              <w:t>coresetPoolIndex</w:t>
            </w:r>
            <w:proofErr w:type="spellEnd"/>
            <w:r>
              <w:rPr>
                <w:i/>
                <w:iCs/>
                <w:szCs w:val="20"/>
              </w:rPr>
              <w:t xml:space="preserve"> </w:t>
            </w:r>
            <w:r>
              <w:rPr>
                <w:szCs w:val="20"/>
              </w:rPr>
              <w:t xml:space="preserve">value can be </w:t>
            </w:r>
            <w:r>
              <w:rPr>
                <w:szCs w:val="20"/>
                <w:lang w:eastAsia="ko-KR"/>
              </w:rPr>
              <w:t xml:space="preserve">provided </w:t>
            </w:r>
            <w:r>
              <w:rPr>
                <w:szCs w:val="20"/>
              </w:rPr>
              <w:t xml:space="preserve">per PUCCH resource/resource group, and the UE shall apply the indicated joint/UL TCI state specific to the </w:t>
            </w:r>
            <w:proofErr w:type="spellStart"/>
            <w:r>
              <w:rPr>
                <w:i/>
                <w:iCs/>
                <w:szCs w:val="20"/>
              </w:rPr>
              <w:t>coresetPoolIndex</w:t>
            </w:r>
            <w:proofErr w:type="spellEnd"/>
            <w:r>
              <w:rPr>
                <w:szCs w:val="20"/>
              </w:rPr>
              <w:t xml:space="preserve"> value to the corresponding PUCCH transmission</w:t>
            </w:r>
          </w:p>
          <w:p w14:paraId="2AF9AD9A" w14:textId="77777777" w:rsidR="00C2677A" w:rsidRDefault="00BE18E3">
            <w:pPr>
              <w:pStyle w:val="ListParagraph"/>
              <w:numPr>
                <w:ilvl w:val="0"/>
                <w:numId w:val="12"/>
              </w:numPr>
              <w:tabs>
                <w:tab w:val="left" w:pos="314"/>
              </w:tabs>
              <w:suppressAutoHyphens/>
              <w:adjustRightInd/>
              <w:spacing w:beforeLines="0" w:before="72" w:afterLines="0" w:after="72" w:line="240" w:lineRule="auto"/>
              <w:ind w:left="314" w:firstLineChars="0" w:hanging="142"/>
              <w:contextualSpacing/>
              <w:jc w:val="left"/>
              <w:rPr>
                <w:szCs w:val="20"/>
              </w:rPr>
            </w:pPr>
            <w:r>
              <w:rPr>
                <w:szCs w:val="20"/>
                <w:lang w:eastAsia="ko-KR"/>
              </w:rPr>
              <w:t xml:space="preserve">Opt2: An RRC configuration can be provided </w:t>
            </w:r>
            <w:r>
              <w:rPr>
                <w:szCs w:val="20"/>
              </w:rPr>
              <w:t>per PUCCH resource/resource group</w:t>
            </w:r>
            <w:r>
              <w:rPr>
                <w:szCs w:val="20"/>
                <w:lang w:eastAsia="ko-KR"/>
              </w:rPr>
              <w:t xml:space="preserve"> to inform that the UE shall apply the first or the second indicated joint/UL TCI state</w:t>
            </w:r>
            <w:r>
              <w:rPr>
                <w:szCs w:val="20"/>
              </w:rPr>
              <w:t xml:space="preserve"> to the corresponding PUCCH transmission, </w:t>
            </w:r>
            <w:r>
              <w:rPr>
                <w:szCs w:val="20"/>
              </w:rPr>
              <w:lastRenderedPageBreak/>
              <w:t>where the first and the second indicated joint/DL T</w:t>
            </w:r>
            <w:r>
              <w:rPr>
                <w:szCs w:val="20"/>
              </w:rPr>
              <w:t xml:space="preserve">CI states correspond to the indicated joint/UL TCI states specific to </w:t>
            </w:r>
            <w:proofErr w:type="spellStart"/>
            <w:r>
              <w:rPr>
                <w:i/>
                <w:iCs/>
                <w:szCs w:val="20"/>
              </w:rPr>
              <w:t>coresetPoolIndex</w:t>
            </w:r>
            <w:proofErr w:type="spellEnd"/>
            <w:r>
              <w:rPr>
                <w:szCs w:val="20"/>
              </w:rPr>
              <w:t xml:space="preserve"> value 0 and value 1, respectively.</w:t>
            </w:r>
          </w:p>
          <w:p w14:paraId="4785C9DB" w14:textId="77777777" w:rsidR="00C2677A" w:rsidRDefault="00BE18E3">
            <w:pPr>
              <w:pStyle w:val="ListParagraph"/>
              <w:numPr>
                <w:ilvl w:val="0"/>
                <w:numId w:val="12"/>
              </w:numPr>
              <w:tabs>
                <w:tab w:val="left" w:pos="314"/>
              </w:tabs>
              <w:suppressAutoHyphens/>
              <w:adjustRightInd/>
              <w:spacing w:beforeLines="0" w:before="72" w:afterLines="0" w:after="72" w:line="240" w:lineRule="auto"/>
              <w:ind w:left="314" w:firstLineChars="0" w:hanging="142"/>
              <w:contextualSpacing/>
              <w:jc w:val="left"/>
              <w:rPr>
                <w:szCs w:val="20"/>
              </w:rPr>
            </w:pPr>
            <w:r>
              <w:rPr>
                <w:szCs w:val="20"/>
              </w:rPr>
              <w:t xml:space="preserve">Opt3: For a PUCCH transmission triggered by PDCCH on a CORESET when </w:t>
            </w:r>
            <w:r>
              <w:rPr>
                <w:rFonts w:eastAsia="等线"/>
                <w:szCs w:val="20"/>
              </w:rPr>
              <w:t>the UCI in the PUCCH transmission carries HARQ-ACK information onl</w:t>
            </w:r>
            <w:r>
              <w:rPr>
                <w:rFonts w:eastAsia="等线"/>
                <w:szCs w:val="20"/>
              </w:rPr>
              <w:t xml:space="preserve">y, </w:t>
            </w:r>
            <w:r>
              <w:rPr>
                <w:szCs w:val="20"/>
              </w:rPr>
              <w:t xml:space="preserve">the UE shall apply the indicated joint/UL TCI state specific to a </w:t>
            </w:r>
            <w:proofErr w:type="spellStart"/>
            <w:r>
              <w:rPr>
                <w:i/>
                <w:iCs/>
                <w:szCs w:val="20"/>
              </w:rPr>
              <w:t>coresetPoolIndex</w:t>
            </w:r>
            <w:proofErr w:type="spellEnd"/>
            <w:r>
              <w:rPr>
                <w:i/>
                <w:iCs/>
                <w:szCs w:val="20"/>
              </w:rPr>
              <w:t xml:space="preserve"> </w:t>
            </w:r>
            <w:r>
              <w:rPr>
                <w:szCs w:val="20"/>
              </w:rPr>
              <w:t xml:space="preserve">value to the PUCCH transmission, where the </w:t>
            </w:r>
            <w:proofErr w:type="spellStart"/>
            <w:r>
              <w:rPr>
                <w:i/>
                <w:iCs/>
                <w:szCs w:val="20"/>
              </w:rPr>
              <w:t>coresetPoolIndex</w:t>
            </w:r>
            <w:proofErr w:type="spellEnd"/>
            <w:r>
              <w:rPr>
                <w:i/>
                <w:iCs/>
                <w:szCs w:val="20"/>
              </w:rPr>
              <w:t xml:space="preserve"> </w:t>
            </w:r>
            <w:r>
              <w:rPr>
                <w:szCs w:val="20"/>
              </w:rPr>
              <w:t>value is determined from the one associated with the CORESET. Otherwise, either Opt1 or Opt2 is adopted.</w:t>
            </w:r>
          </w:p>
          <w:p w14:paraId="729DB963" w14:textId="77777777" w:rsidR="00C2677A" w:rsidRDefault="00BE18E3">
            <w:pPr>
              <w:numPr>
                <w:ilvl w:val="1"/>
                <w:numId w:val="13"/>
              </w:numPr>
              <w:adjustRightInd/>
              <w:snapToGrid/>
              <w:spacing w:beforeLines="0" w:before="72" w:afterLines="0" w:after="72" w:line="240" w:lineRule="auto"/>
              <w:rPr>
                <w:szCs w:val="20"/>
              </w:rPr>
            </w:pPr>
            <w:r>
              <w:rPr>
                <w:rFonts w:hint="eastAsia"/>
                <w:szCs w:val="20"/>
              </w:rPr>
              <w:t>F</w:t>
            </w:r>
            <w:r>
              <w:rPr>
                <w:szCs w:val="20"/>
              </w:rPr>
              <w:t xml:space="preserve">FS: </w:t>
            </w:r>
            <w:r>
              <w:rPr>
                <w:szCs w:val="20"/>
                <w:lang w:val="en-CA"/>
              </w:rPr>
              <w:t>Whether</w:t>
            </w:r>
            <w:r>
              <w:rPr>
                <w:szCs w:val="20"/>
              </w:rPr>
              <w:t xml:space="preserve"> Opt3 applies only when the </w:t>
            </w:r>
            <w:r>
              <w:rPr>
                <w:rFonts w:eastAsia="等线"/>
                <w:szCs w:val="20"/>
              </w:rPr>
              <w:t xml:space="preserve">UE is not provided with </w:t>
            </w:r>
            <w:proofErr w:type="spellStart"/>
            <w:r>
              <w:rPr>
                <w:rFonts w:eastAsia="等线"/>
                <w:i/>
                <w:iCs/>
                <w:szCs w:val="20"/>
              </w:rPr>
              <w:t>ackNackFeedbackMode</w:t>
            </w:r>
            <w:proofErr w:type="spellEnd"/>
            <w:r>
              <w:rPr>
                <w:rFonts w:eastAsia="等线"/>
                <w:szCs w:val="20"/>
              </w:rPr>
              <w:t xml:space="preserve"> = </w:t>
            </w:r>
            <w:r>
              <w:rPr>
                <w:rFonts w:eastAsia="等线"/>
                <w:i/>
                <w:iCs/>
                <w:szCs w:val="20"/>
              </w:rPr>
              <w:t>joint</w:t>
            </w:r>
          </w:p>
          <w:p w14:paraId="27DDFB36" w14:textId="77777777" w:rsidR="00C2677A" w:rsidRDefault="00BE18E3">
            <w:pPr>
              <w:pStyle w:val="ListParagraph"/>
              <w:numPr>
                <w:ilvl w:val="0"/>
                <w:numId w:val="12"/>
              </w:numPr>
              <w:tabs>
                <w:tab w:val="left" w:pos="314"/>
              </w:tabs>
              <w:suppressAutoHyphens/>
              <w:adjustRightInd/>
              <w:spacing w:beforeLines="0" w:before="72" w:afterLines="0" w:after="72" w:line="240" w:lineRule="auto"/>
              <w:ind w:left="314" w:firstLineChars="0" w:hanging="142"/>
              <w:contextualSpacing/>
              <w:jc w:val="left"/>
              <w:rPr>
                <w:rFonts w:eastAsia="Malgun Gothic"/>
                <w:szCs w:val="20"/>
                <w:lang w:eastAsia="ko-KR"/>
              </w:rPr>
            </w:pPr>
            <w:r>
              <w:rPr>
                <w:szCs w:val="20"/>
              </w:rPr>
              <w:t xml:space="preserve">Opt4: </w:t>
            </w:r>
            <w:r>
              <w:rPr>
                <w:rFonts w:eastAsia="等线"/>
                <w:szCs w:val="20"/>
              </w:rPr>
              <w:t>For</w:t>
            </w:r>
            <w:r>
              <w:rPr>
                <w:szCs w:val="20"/>
              </w:rPr>
              <w:t xml:space="preserve"> a PUCCH transmission with a</w:t>
            </w:r>
            <w:r>
              <w:rPr>
                <w:rFonts w:eastAsia="PMingLiU"/>
                <w:szCs w:val="20"/>
                <w:lang w:eastAsia="zh-TW"/>
              </w:rPr>
              <w:t>n LRR trigged for ei</w:t>
            </w:r>
            <w:r>
              <w:rPr>
                <w:szCs w:val="20"/>
              </w:rPr>
              <w:t>ther the first BFD-RS set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q</m:t>
                      </m:r>
                    </m:e>
                  </m:acc>
                </m:e>
                <m:sub>
                  <m:r>
                    <m:rPr>
                      <m:sty m:val="p"/>
                    </m:rPr>
                    <w:rPr>
                      <w:rFonts w:ascii="Cambria Math" w:hAnsi="Cambria Math"/>
                      <w:szCs w:val="20"/>
                    </w:rPr>
                    <m:t>0,0</m:t>
                  </m:r>
                </m:sub>
              </m:sSub>
            </m:oMath>
            <w:r>
              <w:rPr>
                <w:szCs w:val="20"/>
              </w:rPr>
              <w:t>) or the second BFD-RS set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q</m:t>
                      </m:r>
                    </m:e>
                  </m:acc>
                </m:e>
                <m:sub>
                  <m:r>
                    <m:rPr>
                      <m:sty m:val="p"/>
                    </m:rPr>
                    <w:rPr>
                      <w:rFonts w:ascii="Cambria Math" w:hAnsi="Cambria Math"/>
                      <w:szCs w:val="20"/>
                    </w:rPr>
                    <m:t>0,1</m:t>
                  </m:r>
                </m:sub>
              </m:sSub>
            </m:oMath>
            <w:r>
              <w:rPr>
                <w:szCs w:val="20"/>
              </w:rPr>
              <w:t xml:space="preserve">) when the UE is provided only one or two </w:t>
            </w:r>
            <w:proofErr w:type="spellStart"/>
            <w:r>
              <w:rPr>
                <w:i/>
                <w:iCs/>
                <w:szCs w:val="20"/>
              </w:rPr>
              <w:t>sched</w:t>
            </w:r>
            <w:r>
              <w:rPr>
                <w:i/>
                <w:iCs/>
                <w:szCs w:val="20"/>
              </w:rPr>
              <w:t>ulingRequestID</w:t>
            </w:r>
            <w:proofErr w:type="spellEnd"/>
            <w:r>
              <w:rPr>
                <w:i/>
                <w:iCs/>
                <w:szCs w:val="20"/>
              </w:rPr>
              <w:t>-BFR</w:t>
            </w:r>
            <w:r>
              <w:rPr>
                <w:szCs w:val="20"/>
              </w:rPr>
              <w:t xml:space="preserve"> configuration, the UE shall apply the indicated joint/UL TCI state specific to a </w:t>
            </w:r>
            <w:proofErr w:type="spellStart"/>
            <w:r>
              <w:rPr>
                <w:i/>
                <w:iCs/>
                <w:szCs w:val="20"/>
              </w:rPr>
              <w:t>coresetPoolIndex</w:t>
            </w:r>
            <w:proofErr w:type="spellEnd"/>
            <w:r>
              <w:rPr>
                <w:szCs w:val="20"/>
              </w:rPr>
              <w:t xml:space="preserve"> value to the PUCCH transmission, where the </w:t>
            </w:r>
            <w:proofErr w:type="spellStart"/>
            <w:r>
              <w:rPr>
                <w:i/>
                <w:iCs/>
                <w:szCs w:val="20"/>
              </w:rPr>
              <w:t>coresetPoolIndex</w:t>
            </w:r>
            <w:proofErr w:type="spellEnd"/>
            <w:r>
              <w:rPr>
                <w:szCs w:val="20"/>
              </w:rPr>
              <w:t xml:space="preserve"> value is 1 when the LRR is</w:t>
            </w:r>
            <w:r>
              <w:rPr>
                <w:rFonts w:eastAsia="PMingLiU"/>
                <w:szCs w:val="20"/>
                <w:lang w:eastAsia="zh-TW"/>
              </w:rPr>
              <w:t xml:space="preserve"> trigged</w:t>
            </w:r>
            <w:r>
              <w:rPr>
                <w:szCs w:val="20"/>
              </w:rPr>
              <w:t xml:space="preserve"> for the first BFD-RS set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q</m:t>
                      </m:r>
                    </m:e>
                  </m:acc>
                </m:e>
                <m:sub>
                  <m:r>
                    <m:rPr>
                      <m:sty m:val="p"/>
                    </m:rPr>
                    <w:rPr>
                      <w:rFonts w:ascii="Cambria Math" w:hAnsi="Cambria Math"/>
                      <w:szCs w:val="20"/>
                    </w:rPr>
                    <m:t>0,0</m:t>
                  </m:r>
                </m:sub>
              </m:sSub>
            </m:oMath>
            <w:r>
              <w:rPr>
                <w:szCs w:val="20"/>
              </w:rPr>
              <w:t xml:space="preserve">) and the </w:t>
            </w:r>
            <w:proofErr w:type="spellStart"/>
            <w:r>
              <w:rPr>
                <w:i/>
                <w:iCs/>
                <w:szCs w:val="20"/>
              </w:rPr>
              <w:t>cor</w:t>
            </w:r>
            <w:r>
              <w:rPr>
                <w:i/>
                <w:iCs/>
                <w:szCs w:val="20"/>
              </w:rPr>
              <w:t>esetPoolIndex</w:t>
            </w:r>
            <w:proofErr w:type="spellEnd"/>
            <w:r>
              <w:rPr>
                <w:szCs w:val="20"/>
              </w:rPr>
              <w:t xml:space="preserve"> value is 0 when the LRR is</w:t>
            </w:r>
            <w:r>
              <w:rPr>
                <w:rFonts w:eastAsia="PMingLiU"/>
                <w:szCs w:val="20"/>
                <w:lang w:eastAsia="zh-TW"/>
              </w:rPr>
              <w:t xml:space="preserve"> trigged</w:t>
            </w:r>
            <w:r>
              <w:rPr>
                <w:szCs w:val="20"/>
              </w:rPr>
              <w:t xml:space="preserve"> for the second BFD-RS set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q</m:t>
                      </m:r>
                    </m:e>
                  </m:acc>
                </m:e>
                <m:sub>
                  <m:r>
                    <m:rPr>
                      <m:sty m:val="p"/>
                    </m:rPr>
                    <w:rPr>
                      <w:rFonts w:ascii="Cambria Math" w:hAnsi="Cambria Math"/>
                      <w:szCs w:val="20"/>
                    </w:rPr>
                    <m:t>0,1</m:t>
                  </m:r>
                </m:sub>
              </m:sSub>
            </m:oMath>
            <w:r>
              <w:rPr>
                <w:szCs w:val="20"/>
              </w:rPr>
              <w:t>). Otherwise, either Opt1 or Opt2 is adopted.</w:t>
            </w:r>
          </w:p>
          <w:p w14:paraId="78A771AA" w14:textId="77777777" w:rsidR="00C2677A" w:rsidRDefault="00BE18E3">
            <w:pPr>
              <w:tabs>
                <w:tab w:val="left" w:pos="314"/>
                <w:tab w:val="left" w:pos="720"/>
              </w:tabs>
              <w:spacing w:before="72" w:after="72"/>
              <w:rPr>
                <w:color w:val="FF0000"/>
                <w:szCs w:val="20"/>
              </w:rPr>
            </w:pPr>
            <w:r>
              <w:rPr>
                <w:rFonts w:hint="eastAsia"/>
                <w:szCs w:val="20"/>
              </w:rPr>
              <w:t>N</w:t>
            </w:r>
            <w:r>
              <w:rPr>
                <w:szCs w:val="20"/>
              </w:rPr>
              <w:t>ote: Either Opt1 or Opt2 must be supported</w:t>
            </w:r>
          </w:p>
        </w:tc>
      </w:tr>
    </w:tbl>
    <w:p w14:paraId="54FB34A6" w14:textId="77777777" w:rsidR="00C2677A" w:rsidRDefault="00BE18E3">
      <w:pPr>
        <w:spacing w:before="72" w:after="72"/>
        <w:rPr>
          <w:rFonts w:eastAsia="t"/>
        </w:rPr>
      </w:pPr>
      <w:r>
        <w:rPr>
          <w:rFonts w:eastAsia="t"/>
        </w:rPr>
        <w:lastRenderedPageBreak/>
        <w:t xml:space="preserve">Then, in order to have a unified solution for M-DCI based </w:t>
      </w:r>
      <w:proofErr w:type="spellStart"/>
      <w:r>
        <w:rPr>
          <w:rFonts w:eastAsia="t"/>
        </w:rPr>
        <w:t>mTRP</w:t>
      </w:r>
      <w:proofErr w:type="spellEnd"/>
      <w:r>
        <w:rPr>
          <w:rFonts w:eastAsia="t"/>
        </w:rPr>
        <w:t xml:space="preserve"> schemes, we prefer to use </w:t>
      </w:r>
      <w:proofErr w:type="spellStart"/>
      <w:r>
        <w:rPr>
          <w:rFonts w:eastAsia="宋体" w:hint="eastAsia"/>
          <w:i/>
        </w:rPr>
        <w:t>coresetPoolIndex</w:t>
      </w:r>
      <w:proofErr w:type="spellEnd"/>
      <w:r>
        <w:rPr>
          <w:rFonts w:eastAsia="t"/>
        </w:rPr>
        <w:t xml:space="preserve"> as an anchor for achieving TRP-specific TCI state indication, besides for PDCCH/CORESET and PDSCH. Specifically, we have the following suggestions:</w:t>
      </w:r>
    </w:p>
    <w:p w14:paraId="441FB9CB" w14:textId="77777777" w:rsidR="00C2677A" w:rsidRDefault="00BE18E3">
      <w:pPr>
        <w:pStyle w:val="ListParagraph"/>
        <w:numPr>
          <w:ilvl w:val="0"/>
          <w:numId w:val="10"/>
        </w:numPr>
        <w:spacing w:before="72" w:after="72"/>
        <w:ind w:firstLineChars="0"/>
        <w:rPr>
          <w:rFonts w:eastAsia="t"/>
        </w:rPr>
      </w:pPr>
      <w:r>
        <w:rPr>
          <w:rFonts w:eastAsia="t"/>
        </w:rPr>
        <w:t>Fo</w:t>
      </w:r>
      <w:r>
        <w:rPr>
          <w:rFonts w:eastAsia="t"/>
        </w:rPr>
        <w:t xml:space="preserve">r PUCCH, </w:t>
      </w:r>
      <w:proofErr w:type="spellStart"/>
      <w:r>
        <w:rPr>
          <w:rFonts w:eastAsia="t"/>
          <w:i/>
        </w:rPr>
        <w:t>coresetPoolIndex</w:t>
      </w:r>
      <w:proofErr w:type="spellEnd"/>
      <w:r>
        <w:rPr>
          <w:rFonts w:eastAsia="t"/>
          <w:i/>
        </w:rPr>
        <w:t xml:space="preserve"> </w:t>
      </w:r>
      <w:r>
        <w:rPr>
          <w:rFonts w:eastAsia="t"/>
        </w:rPr>
        <w:t>can be configured per PUCCH resource group. To be more specific, considering that PUCCH may not be initiated with any PDCCH/CORESET, P/SP-PUCCH may piggyback to AP-PUCCH, vice versa. Therefore, we prefer to simplify the solution a</w:t>
      </w:r>
      <w:r>
        <w:rPr>
          <w:rFonts w:eastAsia="t"/>
        </w:rPr>
        <w:t xml:space="preserve">s in S-DCI, that is, for PUCCH (regardless of dynamically indicated or not), </w:t>
      </w:r>
      <w:proofErr w:type="spellStart"/>
      <w:r>
        <w:rPr>
          <w:rFonts w:eastAsia="t"/>
          <w:i/>
        </w:rPr>
        <w:t>coresetPoolIndex</w:t>
      </w:r>
      <w:proofErr w:type="spellEnd"/>
      <w:r>
        <w:rPr>
          <w:rFonts w:eastAsia="t"/>
        </w:rPr>
        <w:t xml:space="preserve"> can be configured per PUCCH resource group;</w:t>
      </w:r>
    </w:p>
    <w:p w14:paraId="10277365" w14:textId="77777777" w:rsidR="00C2677A" w:rsidRDefault="00BE18E3">
      <w:pPr>
        <w:pStyle w:val="ListParagraph"/>
        <w:numPr>
          <w:ilvl w:val="0"/>
          <w:numId w:val="10"/>
        </w:numPr>
        <w:spacing w:before="72" w:after="72"/>
        <w:ind w:firstLineChars="0"/>
        <w:rPr>
          <w:rFonts w:eastAsia="t"/>
        </w:rPr>
      </w:pPr>
      <w:r>
        <w:rPr>
          <w:rFonts w:eastAsia="t"/>
        </w:rPr>
        <w:t>For CSI-RS, we have the following views:</w:t>
      </w:r>
    </w:p>
    <w:p w14:paraId="5482AA94" w14:textId="77777777" w:rsidR="00C2677A" w:rsidRDefault="00BE18E3">
      <w:pPr>
        <w:pStyle w:val="ListParagraph"/>
        <w:numPr>
          <w:ilvl w:val="1"/>
          <w:numId w:val="14"/>
        </w:numPr>
        <w:spacing w:before="72" w:after="72"/>
        <w:ind w:firstLineChars="0"/>
        <w:rPr>
          <w:rFonts w:eastAsia="t"/>
        </w:rPr>
      </w:pPr>
      <w:r>
        <w:rPr>
          <w:rFonts w:eastAsia="t"/>
        </w:rPr>
        <w:t xml:space="preserve">For P/SP-CSI-RS, if extended, </w:t>
      </w:r>
      <w:proofErr w:type="spellStart"/>
      <w:r>
        <w:rPr>
          <w:rFonts w:eastAsia="t"/>
          <w:i/>
        </w:rPr>
        <w:t>coresetPoolIndex</w:t>
      </w:r>
      <w:proofErr w:type="spellEnd"/>
      <w:r>
        <w:rPr>
          <w:rFonts w:eastAsia="t"/>
          <w:i/>
        </w:rPr>
        <w:t xml:space="preserve"> </w:t>
      </w:r>
      <w:r>
        <w:rPr>
          <w:rFonts w:eastAsia="t"/>
        </w:rPr>
        <w:t>can be configured per CSI-RS r</w:t>
      </w:r>
      <w:r>
        <w:rPr>
          <w:rFonts w:eastAsia="t"/>
        </w:rPr>
        <w:t xml:space="preserve">esource, but, as mentioned in Section 2.2.1, the corresponding time-domain offset should be updated simultaneously via </w:t>
      </w:r>
      <w:r>
        <w:rPr>
          <w:rFonts w:eastAsia="宋体" w:hint="eastAsia"/>
        </w:rPr>
        <w:t xml:space="preserve">the </w:t>
      </w:r>
      <w:r>
        <w:rPr>
          <w:rFonts w:eastAsia="t"/>
        </w:rPr>
        <w:t>indicated TCI state.</w:t>
      </w:r>
    </w:p>
    <w:p w14:paraId="33D6D525" w14:textId="77777777" w:rsidR="00C2677A" w:rsidRDefault="00BE18E3">
      <w:pPr>
        <w:pStyle w:val="ListParagraph"/>
        <w:numPr>
          <w:ilvl w:val="1"/>
          <w:numId w:val="14"/>
        </w:numPr>
        <w:spacing w:before="72" w:after="72"/>
        <w:ind w:firstLineChars="0"/>
        <w:rPr>
          <w:rFonts w:eastAsia="t"/>
        </w:rPr>
      </w:pPr>
      <w:r>
        <w:rPr>
          <w:rFonts w:eastAsia="t"/>
        </w:rPr>
        <w:t xml:space="preserve">For AP-CSI-RS, </w:t>
      </w:r>
      <w:proofErr w:type="spellStart"/>
      <w:r>
        <w:rPr>
          <w:rFonts w:eastAsia="t"/>
          <w:i/>
        </w:rPr>
        <w:t>coresetPoolIndex</w:t>
      </w:r>
      <w:proofErr w:type="spellEnd"/>
      <w:r>
        <w:rPr>
          <w:rFonts w:eastAsia="t"/>
          <w:i/>
        </w:rPr>
        <w:t xml:space="preserve"> </w:t>
      </w:r>
      <w:r>
        <w:rPr>
          <w:rFonts w:eastAsia="t"/>
        </w:rPr>
        <w:t>is determined according to the PDCCH/CORESET triggering the AP-CSI-RS. It should</w:t>
      </w:r>
      <w:r>
        <w:rPr>
          <w:rFonts w:eastAsia="t"/>
        </w:rPr>
        <w:t xml:space="preserve"> be noticed that if AP-CSI-RS still reuse</w:t>
      </w:r>
      <w:r>
        <w:rPr>
          <w:rFonts w:eastAsia="宋体" w:hint="eastAsia"/>
        </w:rPr>
        <w:t>s</w:t>
      </w:r>
      <w:r>
        <w:rPr>
          <w:rFonts w:eastAsia="t"/>
        </w:rPr>
        <w:t xml:space="preserve"> the above same scheme as P/SP-CSI-RS, we may have to reduce the candidate AP-CSI-RS resource set(s)/triggering state(s) per TRP and lose NW triggering flexibility.</w:t>
      </w:r>
    </w:p>
    <w:p w14:paraId="53BBBD10" w14:textId="77777777" w:rsidR="00C2677A" w:rsidRDefault="00BE18E3">
      <w:pPr>
        <w:pStyle w:val="ListParagraph"/>
        <w:numPr>
          <w:ilvl w:val="0"/>
          <w:numId w:val="10"/>
        </w:numPr>
        <w:spacing w:before="72" w:after="72"/>
        <w:ind w:firstLineChars="0"/>
        <w:rPr>
          <w:rFonts w:eastAsia="t"/>
        </w:rPr>
      </w:pPr>
      <w:r>
        <w:rPr>
          <w:rFonts w:eastAsia="t"/>
        </w:rPr>
        <w:t>For SRS, we have the following views:</w:t>
      </w:r>
    </w:p>
    <w:p w14:paraId="6450F9BC" w14:textId="77777777" w:rsidR="00C2677A" w:rsidRDefault="00BE18E3">
      <w:pPr>
        <w:pStyle w:val="ListParagraph"/>
        <w:numPr>
          <w:ilvl w:val="1"/>
          <w:numId w:val="14"/>
        </w:numPr>
        <w:spacing w:before="72" w:after="72"/>
        <w:ind w:firstLineChars="0"/>
        <w:rPr>
          <w:rFonts w:eastAsia="t"/>
        </w:rPr>
      </w:pPr>
      <w:r>
        <w:rPr>
          <w:rFonts w:eastAsia="t"/>
        </w:rPr>
        <w:t>For P/SP-SR</w:t>
      </w:r>
      <w:r>
        <w:rPr>
          <w:rFonts w:eastAsia="t"/>
        </w:rPr>
        <w:t>S (for CB, NCB, AS</w:t>
      </w:r>
      <w:r>
        <w:rPr>
          <w:rFonts w:eastAsia="宋体" w:hint="eastAsia"/>
        </w:rPr>
        <w:t>,</w:t>
      </w:r>
      <w:r>
        <w:rPr>
          <w:rFonts w:eastAsia="t"/>
        </w:rPr>
        <w:t xml:space="preserve"> and BM), if extended, </w:t>
      </w:r>
      <w:proofErr w:type="spellStart"/>
      <w:r>
        <w:rPr>
          <w:rFonts w:eastAsia="t"/>
          <w:i/>
        </w:rPr>
        <w:t>coresetPoolIndex</w:t>
      </w:r>
      <w:proofErr w:type="spellEnd"/>
      <w:r>
        <w:rPr>
          <w:rFonts w:eastAsia="t"/>
          <w:i/>
        </w:rPr>
        <w:t xml:space="preserve"> </w:t>
      </w:r>
      <w:r>
        <w:rPr>
          <w:rFonts w:eastAsia="t"/>
        </w:rPr>
        <w:t>can be configured per SRS resource set, but, as mentioned in Section 2.2.1, the corresponding time-domain offset should be updated simultaneously via</w:t>
      </w:r>
      <w:r>
        <w:rPr>
          <w:rFonts w:eastAsia="宋体" w:hint="eastAsia"/>
        </w:rPr>
        <w:t xml:space="preserve"> the</w:t>
      </w:r>
      <w:r>
        <w:rPr>
          <w:rFonts w:eastAsia="t"/>
        </w:rPr>
        <w:t xml:space="preserve"> indicated TCI state.</w:t>
      </w:r>
    </w:p>
    <w:p w14:paraId="118982DB" w14:textId="77777777" w:rsidR="00C2677A" w:rsidRDefault="00BE18E3">
      <w:pPr>
        <w:pStyle w:val="ListParagraph"/>
        <w:numPr>
          <w:ilvl w:val="1"/>
          <w:numId w:val="14"/>
        </w:numPr>
        <w:spacing w:before="72" w:after="72"/>
        <w:ind w:firstLineChars="0"/>
        <w:rPr>
          <w:rFonts w:eastAsia="t"/>
        </w:rPr>
      </w:pPr>
      <w:r>
        <w:rPr>
          <w:rFonts w:eastAsia="t"/>
        </w:rPr>
        <w:t>For AP-SRS (for CB, NC</w:t>
      </w:r>
      <w:r>
        <w:rPr>
          <w:rFonts w:eastAsia="t"/>
        </w:rPr>
        <w:t>B, AS</w:t>
      </w:r>
      <w:r>
        <w:rPr>
          <w:rFonts w:eastAsia="宋体" w:hint="eastAsia"/>
        </w:rPr>
        <w:t>,</w:t>
      </w:r>
      <w:r>
        <w:rPr>
          <w:rFonts w:eastAsia="t"/>
        </w:rPr>
        <w:t xml:space="preserve"> and BM), </w:t>
      </w:r>
      <w:proofErr w:type="spellStart"/>
      <w:r>
        <w:rPr>
          <w:rFonts w:eastAsia="t"/>
          <w:i/>
        </w:rPr>
        <w:t>coresetPoolIndex</w:t>
      </w:r>
      <w:proofErr w:type="spellEnd"/>
      <w:r>
        <w:rPr>
          <w:rFonts w:eastAsia="t"/>
          <w:i/>
        </w:rPr>
        <w:t xml:space="preserve"> </w:t>
      </w:r>
      <w:r>
        <w:rPr>
          <w:rFonts w:eastAsia="t"/>
        </w:rPr>
        <w:t>is determined according to the PDCCH/CORESET triggering AP-SRS, in order to save SRS resource candidate(s)/triggering state(s) per TRP and guarantee NW triggering flexibility.</w:t>
      </w:r>
    </w:p>
    <w:p w14:paraId="636DD210" w14:textId="77777777" w:rsidR="00C2677A" w:rsidRDefault="00BE18E3">
      <w:pPr>
        <w:spacing w:before="72" w:after="72"/>
        <w:rPr>
          <w:i/>
        </w:rPr>
      </w:pPr>
      <w:r>
        <w:rPr>
          <w:rFonts w:eastAsia="宋体" w:hint="eastAsia"/>
          <w:b/>
          <w:i/>
        </w:rPr>
        <w:t xml:space="preserve">Proposal </w:t>
      </w:r>
      <w:r>
        <w:rPr>
          <w:rFonts w:eastAsia="宋体"/>
          <w:b/>
          <w:i/>
        </w:rPr>
        <w:t>6</w:t>
      </w:r>
      <w:r>
        <w:rPr>
          <w:rFonts w:hint="eastAsia"/>
          <w:b/>
          <w:i/>
        </w:rPr>
        <w:t xml:space="preserve">: </w:t>
      </w:r>
      <w:r>
        <w:rPr>
          <w:i/>
        </w:rPr>
        <w:t xml:space="preserve">On unified TCI framework extension </w:t>
      </w:r>
      <w:r>
        <w:rPr>
          <w:i/>
        </w:rPr>
        <w:t>for M-DCI MTRP, the following recommendation is provided for opening issues:</w:t>
      </w:r>
    </w:p>
    <w:tbl>
      <w:tblPr>
        <w:tblStyle w:val="TableGrid"/>
        <w:tblW w:w="9611" w:type="dxa"/>
        <w:tblLook w:val="04A0" w:firstRow="1" w:lastRow="0" w:firstColumn="1" w:lastColumn="0" w:noHBand="0" w:noVBand="1"/>
      </w:tblPr>
      <w:tblGrid>
        <w:gridCol w:w="1367"/>
        <w:gridCol w:w="1037"/>
        <w:gridCol w:w="3441"/>
        <w:gridCol w:w="3755"/>
        <w:gridCol w:w="11"/>
      </w:tblGrid>
      <w:tr w:rsidR="00C2677A" w14:paraId="0B9D402C" w14:textId="77777777">
        <w:trPr>
          <w:trHeight w:val="213"/>
        </w:trPr>
        <w:tc>
          <w:tcPr>
            <w:tcW w:w="9611" w:type="dxa"/>
            <w:gridSpan w:val="5"/>
          </w:tcPr>
          <w:p w14:paraId="0720AD19" w14:textId="77777777" w:rsidR="00C2677A" w:rsidRDefault="00BE18E3">
            <w:pPr>
              <w:spacing w:before="72" w:after="72"/>
              <w:jc w:val="center"/>
              <w:rPr>
                <w:sz w:val="18"/>
              </w:rPr>
            </w:pPr>
            <w:r>
              <w:rPr>
                <w:b/>
                <w:bCs/>
                <w:sz w:val="18"/>
              </w:rPr>
              <w:t>M-DCI based MTRP operation</w:t>
            </w:r>
          </w:p>
        </w:tc>
      </w:tr>
      <w:tr w:rsidR="00C2677A" w14:paraId="1705A75C" w14:textId="77777777">
        <w:trPr>
          <w:trHeight w:val="213"/>
        </w:trPr>
        <w:tc>
          <w:tcPr>
            <w:tcW w:w="1367" w:type="dxa"/>
            <w:vMerge w:val="restart"/>
          </w:tcPr>
          <w:p w14:paraId="2AB39248" w14:textId="77777777" w:rsidR="00C2677A" w:rsidRDefault="00BE18E3">
            <w:pPr>
              <w:spacing w:before="72" w:after="72"/>
              <w:jc w:val="center"/>
              <w:rPr>
                <w:sz w:val="18"/>
              </w:rPr>
            </w:pPr>
            <w:r>
              <w:rPr>
                <w:b/>
                <w:bCs/>
                <w:sz w:val="18"/>
              </w:rPr>
              <w:t>Channel/signal</w:t>
            </w:r>
          </w:p>
        </w:tc>
        <w:tc>
          <w:tcPr>
            <w:tcW w:w="1037" w:type="dxa"/>
            <w:vMerge w:val="restart"/>
          </w:tcPr>
          <w:p w14:paraId="45FF93C5" w14:textId="77777777" w:rsidR="00C2677A" w:rsidRDefault="00BE18E3">
            <w:pPr>
              <w:spacing w:before="72" w:after="72"/>
              <w:jc w:val="center"/>
              <w:rPr>
                <w:sz w:val="18"/>
              </w:rPr>
            </w:pPr>
            <w:r>
              <w:rPr>
                <w:sz w:val="18"/>
              </w:rPr>
              <w:t>Conclusion</w:t>
            </w:r>
          </w:p>
        </w:tc>
        <w:tc>
          <w:tcPr>
            <w:tcW w:w="7207" w:type="dxa"/>
            <w:gridSpan w:val="3"/>
          </w:tcPr>
          <w:p w14:paraId="78D4CE92" w14:textId="77777777" w:rsidR="00C2677A" w:rsidRDefault="00BE18E3">
            <w:pPr>
              <w:spacing w:before="72" w:after="72"/>
              <w:jc w:val="center"/>
              <w:rPr>
                <w:sz w:val="18"/>
              </w:rPr>
            </w:pPr>
            <w:r>
              <w:rPr>
                <w:sz w:val="18"/>
              </w:rPr>
              <w:t>TCI selection scheme</w:t>
            </w:r>
          </w:p>
        </w:tc>
      </w:tr>
      <w:tr w:rsidR="00C2677A" w14:paraId="3C4D909B" w14:textId="77777777">
        <w:trPr>
          <w:gridAfter w:val="1"/>
          <w:wAfter w:w="11" w:type="dxa"/>
          <w:trHeight w:val="223"/>
        </w:trPr>
        <w:tc>
          <w:tcPr>
            <w:tcW w:w="1367" w:type="dxa"/>
            <w:vMerge/>
          </w:tcPr>
          <w:p w14:paraId="4EF232B0" w14:textId="77777777" w:rsidR="00C2677A" w:rsidRDefault="00C2677A">
            <w:pPr>
              <w:spacing w:before="72" w:after="72"/>
              <w:jc w:val="center"/>
              <w:rPr>
                <w:sz w:val="18"/>
              </w:rPr>
            </w:pPr>
          </w:p>
        </w:tc>
        <w:tc>
          <w:tcPr>
            <w:tcW w:w="1037" w:type="dxa"/>
            <w:vMerge/>
          </w:tcPr>
          <w:p w14:paraId="3C8F619B" w14:textId="77777777" w:rsidR="00C2677A" w:rsidRDefault="00C2677A">
            <w:pPr>
              <w:spacing w:before="72" w:after="72"/>
              <w:jc w:val="center"/>
              <w:rPr>
                <w:sz w:val="18"/>
              </w:rPr>
            </w:pPr>
          </w:p>
        </w:tc>
        <w:tc>
          <w:tcPr>
            <w:tcW w:w="3441" w:type="dxa"/>
          </w:tcPr>
          <w:p w14:paraId="63A03EB7" w14:textId="77777777" w:rsidR="00C2677A" w:rsidRDefault="00BE18E3">
            <w:pPr>
              <w:spacing w:before="72" w:after="72"/>
              <w:jc w:val="center"/>
              <w:rPr>
                <w:sz w:val="18"/>
              </w:rPr>
            </w:pPr>
            <w:r>
              <w:rPr>
                <w:sz w:val="18"/>
              </w:rPr>
              <w:t>Scheduling/triggering offset &lt; a threshold</w:t>
            </w:r>
          </w:p>
        </w:tc>
        <w:tc>
          <w:tcPr>
            <w:tcW w:w="3755" w:type="dxa"/>
          </w:tcPr>
          <w:p w14:paraId="1592D04B" w14:textId="77777777" w:rsidR="00C2677A" w:rsidRDefault="00BE18E3">
            <w:pPr>
              <w:spacing w:before="72" w:after="72"/>
              <w:jc w:val="center"/>
              <w:rPr>
                <w:sz w:val="18"/>
              </w:rPr>
            </w:pPr>
            <w:r>
              <w:rPr>
                <w:sz w:val="18"/>
              </w:rPr>
              <w:t>Scheduling/triggering offset &gt;= a threshold</w:t>
            </w:r>
          </w:p>
        </w:tc>
      </w:tr>
      <w:tr w:rsidR="00C2677A" w14:paraId="5D800747" w14:textId="77777777">
        <w:trPr>
          <w:gridAfter w:val="1"/>
          <w:wAfter w:w="11" w:type="dxa"/>
          <w:trHeight w:val="254"/>
        </w:trPr>
        <w:tc>
          <w:tcPr>
            <w:tcW w:w="1367" w:type="dxa"/>
          </w:tcPr>
          <w:p w14:paraId="06B16F77" w14:textId="77777777" w:rsidR="00C2677A" w:rsidRDefault="00BE18E3">
            <w:pPr>
              <w:spacing w:before="72" w:after="72"/>
              <w:rPr>
                <w:sz w:val="18"/>
              </w:rPr>
            </w:pPr>
            <w:r>
              <w:rPr>
                <w:b/>
                <w:bCs/>
                <w:sz w:val="18"/>
              </w:rPr>
              <w:lastRenderedPageBreak/>
              <w:t xml:space="preserve">PDSCH </w:t>
            </w:r>
          </w:p>
        </w:tc>
        <w:tc>
          <w:tcPr>
            <w:tcW w:w="1037" w:type="dxa"/>
          </w:tcPr>
          <w:p w14:paraId="600DE3F2" w14:textId="77777777" w:rsidR="00C2677A" w:rsidRDefault="00BE18E3">
            <w:pPr>
              <w:spacing w:before="72" w:after="72"/>
              <w:rPr>
                <w:sz w:val="18"/>
              </w:rPr>
            </w:pPr>
            <w:r>
              <w:rPr>
                <w:sz w:val="18"/>
              </w:rPr>
              <w:t>No for</w:t>
            </w:r>
            <w:r>
              <w:rPr>
                <w:sz w:val="18"/>
              </w:rPr>
              <w:t xml:space="preserve"> the case of &lt; a threshold</w:t>
            </w:r>
          </w:p>
        </w:tc>
        <w:tc>
          <w:tcPr>
            <w:tcW w:w="3441" w:type="dxa"/>
            <w:vMerge w:val="restart"/>
          </w:tcPr>
          <w:p w14:paraId="0FEEB234" w14:textId="77777777" w:rsidR="00C2677A" w:rsidRDefault="00BE18E3">
            <w:pPr>
              <w:spacing w:before="72" w:after="72"/>
              <w:rPr>
                <w:sz w:val="18"/>
              </w:rPr>
            </w:pPr>
            <w:r>
              <w:rPr>
                <w:b/>
                <w:bCs/>
                <w:sz w:val="18"/>
                <w:u w:val="single"/>
              </w:rPr>
              <w:t xml:space="preserve">Recommendation: </w:t>
            </w:r>
          </w:p>
          <w:p w14:paraId="53372EF6" w14:textId="77777777" w:rsidR="00C2677A" w:rsidRDefault="00BE18E3">
            <w:pPr>
              <w:numPr>
                <w:ilvl w:val="0"/>
                <w:numId w:val="15"/>
              </w:numPr>
              <w:tabs>
                <w:tab w:val="clear" w:pos="720"/>
                <w:tab w:val="left" w:pos="270"/>
              </w:tabs>
              <w:spacing w:before="72" w:after="72"/>
              <w:ind w:left="270" w:hanging="270"/>
              <w:rPr>
                <w:sz w:val="18"/>
              </w:rPr>
            </w:pPr>
            <w:r>
              <w:rPr>
                <w:sz w:val="18"/>
              </w:rPr>
              <w:t xml:space="preserve">If FR1 or supporting two default beams, UE shall apply the indicated joint/DL TCI state specific to a </w:t>
            </w:r>
            <w:proofErr w:type="spellStart"/>
            <w:r>
              <w:rPr>
                <w:i/>
                <w:sz w:val="18"/>
              </w:rPr>
              <w:t>coresetPoolIndex</w:t>
            </w:r>
            <w:proofErr w:type="spellEnd"/>
            <w:r>
              <w:rPr>
                <w:sz w:val="18"/>
              </w:rPr>
              <w:t xml:space="preserve"> value corresponding to scheduling PDCCH; </w:t>
            </w:r>
          </w:p>
          <w:p w14:paraId="07116472" w14:textId="77777777" w:rsidR="00C2677A" w:rsidRDefault="00BE18E3">
            <w:pPr>
              <w:numPr>
                <w:ilvl w:val="0"/>
                <w:numId w:val="15"/>
              </w:numPr>
              <w:tabs>
                <w:tab w:val="clear" w:pos="720"/>
                <w:tab w:val="left" w:pos="270"/>
              </w:tabs>
              <w:spacing w:before="72" w:after="72"/>
              <w:ind w:left="270" w:hanging="270"/>
              <w:rPr>
                <w:sz w:val="18"/>
              </w:rPr>
            </w:pPr>
            <w:r>
              <w:rPr>
                <w:sz w:val="18"/>
              </w:rPr>
              <w:t xml:space="preserve">If FR2 and supporting only one default beam, UE </w:t>
            </w:r>
            <w:r>
              <w:rPr>
                <w:sz w:val="18"/>
              </w:rPr>
              <w:t>shall apply the indicated joint/DL TCI state specific to a CORESET (e.g., with a lowest ID).</w:t>
            </w:r>
          </w:p>
        </w:tc>
        <w:tc>
          <w:tcPr>
            <w:tcW w:w="3755" w:type="dxa"/>
          </w:tcPr>
          <w:p w14:paraId="41470B0F" w14:textId="77777777" w:rsidR="00C2677A" w:rsidRDefault="00BE18E3">
            <w:pPr>
              <w:spacing w:before="72" w:after="72"/>
              <w:rPr>
                <w:sz w:val="18"/>
              </w:rPr>
            </w:pPr>
            <w:r>
              <w:rPr>
                <w:b/>
                <w:bCs/>
                <w:sz w:val="18"/>
                <w:u w:val="single"/>
              </w:rPr>
              <w:t xml:space="preserve">Already agreed: </w:t>
            </w:r>
            <w:r>
              <w:rPr>
                <w:sz w:val="18"/>
              </w:rPr>
              <w:t xml:space="preserve">According to </w:t>
            </w:r>
            <w:proofErr w:type="spellStart"/>
            <w:r>
              <w:rPr>
                <w:i/>
                <w:sz w:val="18"/>
              </w:rPr>
              <w:t>coresetPoolIndex</w:t>
            </w:r>
            <w:proofErr w:type="spellEnd"/>
            <w:r>
              <w:rPr>
                <w:sz w:val="18"/>
              </w:rPr>
              <w:t xml:space="preserve"> value corresponding to scheduling PDCCH</w:t>
            </w:r>
          </w:p>
        </w:tc>
      </w:tr>
      <w:tr w:rsidR="00C2677A" w14:paraId="186775C1" w14:textId="77777777">
        <w:trPr>
          <w:gridAfter w:val="1"/>
          <w:wAfter w:w="11" w:type="dxa"/>
        </w:trPr>
        <w:tc>
          <w:tcPr>
            <w:tcW w:w="1367" w:type="dxa"/>
          </w:tcPr>
          <w:p w14:paraId="13A41DEA" w14:textId="77777777" w:rsidR="00C2677A" w:rsidRDefault="00BE18E3">
            <w:pPr>
              <w:spacing w:before="72" w:after="72"/>
              <w:rPr>
                <w:sz w:val="18"/>
              </w:rPr>
            </w:pPr>
            <w:r>
              <w:rPr>
                <w:b/>
                <w:bCs/>
                <w:sz w:val="18"/>
              </w:rPr>
              <w:t>AP CSI-RS for CSI/BM</w:t>
            </w:r>
          </w:p>
        </w:tc>
        <w:tc>
          <w:tcPr>
            <w:tcW w:w="1037" w:type="dxa"/>
          </w:tcPr>
          <w:p w14:paraId="1A1C5BCC" w14:textId="77777777" w:rsidR="00C2677A" w:rsidRDefault="00BE18E3">
            <w:pPr>
              <w:spacing w:before="72" w:after="72"/>
              <w:rPr>
                <w:sz w:val="18"/>
              </w:rPr>
            </w:pPr>
            <w:r>
              <w:rPr>
                <w:sz w:val="18"/>
              </w:rPr>
              <w:t>No</w:t>
            </w:r>
          </w:p>
        </w:tc>
        <w:tc>
          <w:tcPr>
            <w:tcW w:w="3441" w:type="dxa"/>
            <w:vMerge/>
          </w:tcPr>
          <w:p w14:paraId="4CFA6704" w14:textId="77777777" w:rsidR="00C2677A" w:rsidRDefault="00C2677A">
            <w:pPr>
              <w:spacing w:before="72" w:after="72"/>
              <w:rPr>
                <w:sz w:val="18"/>
              </w:rPr>
            </w:pPr>
          </w:p>
        </w:tc>
        <w:tc>
          <w:tcPr>
            <w:tcW w:w="3755" w:type="dxa"/>
          </w:tcPr>
          <w:p w14:paraId="3D4EF05A" w14:textId="77777777" w:rsidR="00C2677A" w:rsidRDefault="00BE18E3">
            <w:pPr>
              <w:spacing w:before="72" w:after="72"/>
              <w:rPr>
                <w:sz w:val="18"/>
              </w:rPr>
            </w:pPr>
            <w:r>
              <w:rPr>
                <w:b/>
                <w:bCs/>
                <w:sz w:val="18"/>
                <w:u w:val="single"/>
              </w:rPr>
              <w:t xml:space="preserve">Recommendation: </w:t>
            </w:r>
            <w:r>
              <w:rPr>
                <w:sz w:val="18"/>
              </w:rPr>
              <w:t>UE shall apply the indicated joint/</w:t>
            </w:r>
            <w:r>
              <w:rPr>
                <w:sz w:val="18"/>
              </w:rPr>
              <w:t xml:space="preserve">DL TCI state specific to a </w:t>
            </w:r>
            <w:proofErr w:type="spellStart"/>
            <w:r>
              <w:rPr>
                <w:i/>
                <w:sz w:val="18"/>
              </w:rPr>
              <w:t>coresetPoolIndex</w:t>
            </w:r>
            <w:proofErr w:type="spellEnd"/>
            <w:r>
              <w:rPr>
                <w:sz w:val="18"/>
              </w:rPr>
              <w:t xml:space="preserve"> value corresponding to PDCCH/CORESET triggering the AP-CSI-RS.</w:t>
            </w:r>
          </w:p>
        </w:tc>
      </w:tr>
      <w:tr w:rsidR="00C2677A" w14:paraId="54DDD0E4" w14:textId="77777777">
        <w:trPr>
          <w:trHeight w:val="338"/>
        </w:trPr>
        <w:tc>
          <w:tcPr>
            <w:tcW w:w="1367" w:type="dxa"/>
          </w:tcPr>
          <w:p w14:paraId="541D2469" w14:textId="77777777" w:rsidR="00C2677A" w:rsidRDefault="00BE18E3">
            <w:pPr>
              <w:spacing w:before="72" w:after="72"/>
              <w:rPr>
                <w:sz w:val="18"/>
              </w:rPr>
            </w:pPr>
            <w:r>
              <w:rPr>
                <w:b/>
                <w:bCs/>
                <w:sz w:val="18"/>
              </w:rPr>
              <w:t>Type1 CG-PUSCH</w:t>
            </w:r>
          </w:p>
        </w:tc>
        <w:tc>
          <w:tcPr>
            <w:tcW w:w="1037" w:type="dxa"/>
          </w:tcPr>
          <w:p w14:paraId="7D0AABEE" w14:textId="77777777" w:rsidR="00C2677A" w:rsidRDefault="00BE18E3">
            <w:pPr>
              <w:spacing w:before="72" w:after="72"/>
              <w:rPr>
                <w:sz w:val="18"/>
              </w:rPr>
            </w:pPr>
            <w:r>
              <w:rPr>
                <w:sz w:val="18"/>
              </w:rPr>
              <w:t>No</w:t>
            </w:r>
          </w:p>
        </w:tc>
        <w:tc>
          <w:tcPr>
            <w:tcW w:w="7207" w:type="dxa"/>
            <w:gridSpan w:val="3"/>
          </w:tcPr>
          <w:p w14:paraId="1D72B6DC" w14:textId="77777777" w:rsidR="00C2677A" w:rsidRDefault="00BE18E3">
            <w:pPr>
              <w:spacing w:before="72" w:after="72"/>
              <w:rPr>
                <w:sz w:val="18"/>
              </w:rPr>
            </w:pPr>
            <w:r>
              <w:rPr>
                <w:b/>
                <w:bCs/>
                <w:sz w:val="18"/>
                <w:u w:val="single"/>
              </w:rPr>
              <w:t xml:space="preserve">Recommendation: </w:t>
            </w:r>
            <w:r>
              <w:rPr>
                <w:sz w:val="18"/>
              </w:rPr>
              <w:t xml:space="preserve">A </w:t>
            </w:r>
            <w:proofErr w:type="spellStart"/>
            <w:r>
              <w:rPr>
                <w:i/>
                <w:sz w:val="18"/>
              </w:rPr>
              <w:t>coresetPoolIndex</w:t>
            </w:r>
            <w:proofErr w:type="spellEnd"/>
            <w:r>
              <w:rPr>
                <w:sz w:val="18"/>
              </w:rPr>
              <w:t xml:space="preserve"> value can be provided per Type1 CG-PUSCH config, and the UE shall apply the indicated joint/UL TCI state specific to the </w:t>
            </w:r>
            <w:proofErr w:type="spellStart"/>
            <w:r>
              <w:rPr>
                <w:i/>
                <w:sz w:val="18"/>
              </w:rPr>
              <w:t>coresetPoolIndex</w:t>
            </w:r>
            <w:proofErr w:type="spellEnd"/>
            <w:r>
              <w:rPr>
                <w:sz w:val="18"/>
              </w:rPr>
              <w:t xml:space="preserve"> value to the corresponding Type1 CG-PUSCH</w:t>
            </w:r>
          </w:p>
        </w:tc>
      </w:tr>
      <w:tr w:rsidR="00C2677A" w14:paraId="5FDC7314" w14:textId="77777777">
        <w:trPr>
          <w:trHeight w:val="213"/>
        </w:trPr>
        <w:tc>
          <w:tcPr>
            <w:tcW w:w="1367" w:type="dxa"/>
          </w:tcPr>
          <w:p w14:paraId="5CA392CB" w14:textId="77777777" w:rsidR="00C2677A" w:rsidRDefault="00BE18E3">
            <w:pPr>
              <w:spacing w:before="72" w:after="72"/>
              <w:rPr>
                <w:sz w:val="18"/>
              </w:rPr>
            </w:pPr>
            <w:r>
              <w:rPr>
                <w:b/>
                <w:bCs/>
                <w:sz w:val="18"/>
              </w:rPr>
              <w:t>PUCCH</w:t>
            </w:r>
          </w:p>
        </w:tc>
        <w:tc>
          <w:tcPr>
            <w:tcW w:w="1037" w:type="dxa"/>
          </w:tcPr>
          <w:p w14:paraId="0A435908" w14:textId="77777777" w:rsidR="00C2677A" w:rsidRDefault="00BE18E3">
            <w:pPr>
              <w:spacing w:before="72" w:after="72"/>
              <w:rPr>
                <w:sz w:val="18"/>
              </w:rPr>
            </w:pPr>
            <w:r>
              <w:rPr>
                <w:sz w:val="18"/>
              </w:rPr>
              <w:t>No</w:t>
            </w:r>
          </w:p>
        </w:tc>
        <w:tc>
          <w:tcPr>
            <w:tcW w:w="7207" w:type="dxa"/>
            <w:gridSpan w:val="3"/>
          </w:tcPr>
          <w:p w14:paraId="54BB2EDE" w14:textId="77777777" w:rsidR="00C2677A" w:rsidRDefault="00BE18E3">
            <w:pPr>
              <w:spacing w:before="72" w:after="72"/>
              <w:rPr>
                <w:sz w:val="18"/>
              </w:rPr>
            </w:pPr>
            <w:r>
              <w:rPr>
                <w:b/>
                <w:bCs/>
                <w:sz w:val="18"/>
                <w:u w:val="single"/>
              </w:rPr>
              <w:t xml:space="preserve">Recommendation:  </w:t>
            </w:r>
            <w:r>
              <w:rPr>
                <w:sz w:val="18"/>
              </w:rPr>
              <w:t>Opt1</w:t>
            </w:r>
          </w:p>
          <w:p w14:paraId="2C01E5DF" w14:textId="77777777" w:rsidR="00C2677A" w:rsidRDefault="00BE18E3">
            <w:pPr>
              <w:numPr>
                <w:ilvl w:val="0"/>
                <w:numId w:val="15"/>
              </w:numPr>
              <w:tabs>
                <w:tab w:val="clear" w:pos="720"/>
                <w:tab w:val="left" w:pos="270"/>
              </w:tabs>
              <w:spacing w:before="72" w:after="72"/>
              <w:ind w:left="270" w:hanging="270"/>
              <w:rPr>
                <w:sz w:val="18"/>
              </w:rPr>
            </w:pPr>
            <w:r>
              <w:rPr>
                <w:sz w:val="18"/>
              </w:rPr>
              <w:t xml:space="preserve">A </w:t>
            </w:r>
            <w:proofErr w:type="spellStart"/>
            <w:r>
              <w:rPr>
                <w:i/>
                <w:sz w:val="18"/>
              </w:rPr>
              <w:t>coresetPoolIndex</w:t>
            </w:r>
            <w:proofErr w:type="spellEnd"/>
            <w:r>
              <w:rPr>
                <w:sz w:val="18"/>
              </w:rPr>
              <w:t xml:space="preserve"> value can be provided pe</w:t>
            </w:r>
            <w:r>
              <w:rPr>
                <w:sz w:val="18"/>
              </w:rPr>
              <w:t xml:space="preserve">r PUCCH resource/resource group, and the UE shall apply the indicated joint/UL TCI state specific to the </w:t>
            </w:r>
            <w:proofErr w:type="spellStart"/>
            <w:r>
              <w:rPr>
                <w:i/>
                <w:sz w:val="18"/>
              </w:rPr>
              <w:t>coresetPoolIndex</w:t>
            </w:r>
            <w:proofErr w:type="spellEnd"/>
            <w:r>
              <w:rPr>
                <w:sz w:val="18"/>
              </w:rPr>
              <w:t xml:space="preserve"> value to the corresponding PUCCH transmission</w:t>
            </w:r>
          </w:p>
        </w:tc>
      </w:tr>
      <w:tr w:rsidR="00C2677A" w14:paraId="505DE4D2" w14:textId="77777777">
        <w:tc>
          <w:tcPr>
            <w:tcW w:w="1367" w:type="dxa"/>
          </w:tcPr>
          <w:p w14:paraId="2737A2A7" w14:textId="77777777" w:rsidR="00C2677A" w:rsidRDefault="00BE18E3">
            <w:pPr>
              <w:spacing w:before="72" w:after="72"/>
              <w:rPr>
                <w:sz w:val="18"/>
              </w:rPr>
            </w:pPr>
            <w:r>
              <w:rPr>
                <w:b/>
                <w:bCs/>
                <w:sz w:val="18"/>
              </w:rPr>
              <w:t>SRS for CB/NCB/AS and AP SRS for BM</w:t>
            </w:r>
          </w:p>
        </w:tc>
        <w:tc>
          <w:tcPr>
            <w:tcW w:w="1037" w:type="dxa"/>
          </w:tcPr>
          <w:p w14:paraId="1C67B916" w14:textId="77777777" w:rsidR="00C2677A" w:rsidRDefault="00BE18E3">
            <w:pPr>
              <w:spacing w:before="72" w:after="72"/>
              <w:rPr>
                <w:sz w:val="18"/>
              </w:rPr>
            </w:pPr>
            <w:r>
              <w:rPr>
                <w:sz w:val="18"/>
              </w:rPr>
              <w:t>No</w:t>
            </w:r>
          </w:p>
        </w:tc>
        <w:tc>
          <w:tcPr>
            <w:tcW w:w="7207" w:type="dxa"/>
            <w:gridSpan w:val="3"/>
          </w:tcPr>
          <w:p w14:paraId="5234415B" w14:textId="77777777" w:rsidR="00C2677A" w:rsidRDefault="00BE18E3">
            <w:pPr>
              <w:spacing w:before="72" w:after="72"/>
              <w:rPr>
                <w:sz w:val="18"/>
              </w:rPr>
            </w:pPr>
            <w:r>
              <w:rPr>
                <w:b/>
                <w:bCs/>
                <w:sz w:val="18"/>
                <w:u w:val="single"/>
              </w:rPr>
              <w:t xml:space="preserve">Recommendation: </w:t>
            </w:r>
          </w:p>
          <w:p w14:paraId="39BC1B06" w14:textId="77777777" w:rsidR="00C2677A" w:rsidRDefault="00BE18E3">
            <w:pPr>
              <w:numPr>
                <w:ilvl w:val="0"/>
                <w:numId w:val="15"/>
              </w:numPr>
              <w:tabs>
                <w:tab w:val="clear" w:pos="720"/>
                <w:tab w:val="left" w:pos="270"/>
              </w:tabs>
              <w:spacing w:before="72" w:after="72"/>
              <w:ind w:left="270" w:hanging="270"/>
              <w:rPr>
                <w:sz w:val="18"/>
              </w:rPr>
            </w:pPr>
            <w:r>
              <w:rPr>
                <w:sz w:val="18"/>
              </w:rPr>
              <w:t>P/SP-SRS should be deprioritize</w:t>
            </w:r>
            <w:r>
              <w:rPr>
                <w:sz w:val="18"/>
              </w:rPr>
              <w:t>d (as mentioned in Essential issue-1)</w:t>
            </w:r>
          </w:p>
          <w:p w14:paraId="00657C4A" w14:textId="77777777" w:rsidR="00C2677A" w:rsidRDefault="00BE18E3">
            <w:pPr>
              <w:numPr>
                <w:ilvl w:val="0"/>
                <w:numId w:val="15"/>
              </w:numPr>
              <w:tabs>
                <w:tab w:val="clear" w:pos="720"/>
                <w:tab w:val="left" w:pos="270"/>
              </w:tabs>
              <w:spacing w:before="72" w:after="72"/>
              <w:ind w:left="270" w:hanging="270"/>
              <w:rPr>
                <w:sz w:val="18"/>
              </w:rPr>
            </w:pPr>
            <w:r>
              <w:rPr>
                <w:sz w:val="18"/>
              </w:rPr>
              <w:t xml:space="preserve">For AP-SRS, UE shall apply the indicated joint/UL TCI state specific to a </w:t>
            </w:r>
            <w:proofErr w:type="spellStart"/>
            <w:r>
              <w:rPr>
                <w:i/>
                <w:sz w:val="18"/>
              </w:rPr>
              <w:t>coresetPoolIndex</w:t>
            </w:r>
            <w:proofErr w:type="spellEnd"/>
            <w:r>
              <w:rPr>
                <w:sz w:val="18"/>
              </w:rPr>
              <w:t xml:space="preserve"> value corresponding to PDCCH/CORESET triggering the AP-SRS.</w:t>
            </w:r>
          </w:p>
        </w:tc>
      </w:tr>
    </w:tbl>
    <w:p w14:paraId="3D202023" w14:textId="77777777" w:rsidR="00C2677A" w:rsidRDefault="00BE18E3">
      <w:pPr>
        <w:numPr>
          <w:ilvl w:val="2"/>
          <w:numId w:val="8"/>
        </w:numPr>
        <w:spacing w:before="72" w:afterLines="50" w:after="120" w:line="240" w:lineRule="auto"/>
        <w:outlineLvl w:val="2"/>
        <w:rPr>
          <w:rFonts w:eastAsia="宋体"/>
          <w:b/>
          <w:sz w:val="24"/>
          <w:szCs w:val="20"/>
        </w:rPr>
      </w:pPr>
      <w:r>
        <w:rPr>
          <w:rFonts w:eastAsia="宋体"/>
          <w:b/>
          <w:sz w:val="24"/>
          <w:szCs w:val="20"/>
        </w:rPr>
        <w:t>S-DCI</w:t>
      </w:r>
    </w:p>
    <w:p w14:paraId="147DAA65" w14:textId="78F409DF" w:rsidR="00C2677A" w:rsidRDefault="00BE18E3">
      <w:pPr>
        <w:spacing w:before="72" w:after="72"/>
        <w:rPr>
          <w:rFonts w:eastAsia="t"/>
        </w:rPr>
      </w:pPr>
      <w:r>
        <w:rPr>
          <w:rFonts w:eastAsia="t"/>
        </w:rPr>
        <w:t xml:space="preserve">In RAN1#111, the TCI update for S-DCI based MTRP operation </w:t>
      </w:r>
      <w:r>
        <w:rPr>
          <w:rFonts w:eastAsia="t"/>
        </w:rPr>
        <w:t>was discussed and then the following agreement</w:t>
      </w:r>
      <w:r>
        <w:rPr>
          <w:rFonts w:eastAsia="宋体" w:hint="eastAsia"/>
        </w:rPr>
        <w:t xml:space="preserve"> </w:t>
      </w:r>
      <w:r>
        <w:rPr>
          <w:rFonts w:eastAsia="宋体" w:hint="eastAsia"/>
        </w:rPr>
        <w:t xml:space="preserve">was </w:t>
      </w:r>
      <w:r>
        <w:rPr>
          <w:rFonts w:eastAsia="t"/>
        </w:rPr>
        <w:t>reached.</w:t>
      </w:r>
    </w:p>
    <w:tbl>
      <w:tblPr>
        <w:tblStyle w:val="TableGrid"/>
        <w:tblW w:w="0" w:type="auto"/>
        <w:tblLook w:val="04A0" w:firstRow="1" w:lastRow="0" w:firstColumn="1" w:lastColumn="0" w:noHBand="0" w:noVBand="1"/>
      </w:tblPr>
      <w:tblGrid>
        <w:gridCol w:w="9350"/>
      </w:tblGrid>
      <w:tr w:rsidR="00C2677A" w14:paraId="526CAC1B" w14:textId="77777777">
        <w:tc>
          <w:tcPr>
            <w:tcW w:w="9350" w:type="dxa"/>
          </w:tcPr>
          <w:p w14:paraId="33FEA9B4" w14:textId="77777777" w:rsidR="00C2677A" w:rsidRDefault="00BE18E3">
            <w:pPr>
              <w:spacing w:before="72" w:after="72"/>
              <w:rPr>
                <w:rStyle w:val="Strong"/>
                <w:rFonts w:cs="Times"/>
                <w:sz w:val="18"/>
                <w:szCs w:val="20"/>
                <w:u w:val="single"/>
                <w:lang w:eastAsia="zh-TW"/>
              </w:rPr>
            </w:pPr>
            <w:r>
              <w:rPr>
                <w:rStyle w:val="Strong"/>
                <w:rFonts w:cs="Times"/>
                <w:sz w:val="18"/>
                <w:szCs w:val="20"/>
                <w:u w:val="single"/>
                <w:lang w:eastAsia="zh-TW"/>
              </w:rPr>
              <w:t>Agreement</w:t>
            </w:r>
          </w:p>
          <w:p w14:paraId="4BC11D08" w14:textId="77777777" w:rsidR="00C2677A" w:rsidRDefault="00BE18E3">
            <w:pPr>
              <w:spacing w:before="72" w:after="72"/>
              <w:rPr>
                <w:color w:val="000000"/>
                <w:szCs w:val="20"/>
              </w:rPr>
            </w:pPr>
            <w:r>
              <w:rPr>
                <w:color w:val="000000"/>
                <w:szCs w:val="20"/>
              </w:rPr>
              <w:t xml:space="preserve">On unified TCI framework extension for S-DCI based MTRP, down-select </w:t>
            </w:r>
            <w:r>
              <w:rPr>
                <w:rFonts w:hint="eastAsia"/>
                <w:color w:val="000000"/>
                <w:szCs w:val="20"/>
              </w:rPr>
              <w:t>a</w:t>
            </w:r>
            <w:r>
              <w:rPr>
                <w:color w:val="000000"/>
                <w:szCs w:val="20"/>
              </w:rPr>
              <w:t xml:space="preserve">t least one of the followings for PDSCH reception scheduled/activated by DCI format 1_1/1_2 configured w/o </w:t>
            </w:r>
            <w:r>
              <w:rPr>
                <w:color w:val="000000"/>
                <w:szCs w:val="20"/>
              </w:rPr>
              <w:t>the [TCI selection field]:</w:t>
            </w:r>
          </w:p>
          <w:p w14:paraId="4A83900D" w14:textId="77777777" w:rsidR="00C2677A" w:rsidRDefault="00BE18E3">
            <w:pPr>
              <w:pStyle w:val="ListParagraph"/>
              <w:numPr>
                <w:ilvl w:val="0"/>
                <w:numId w:val="12"/>
              </w:numPr>
              <w:tabs>
                <w:tab w:val="left" w:pos="314"/>
              </w:tabs>
              <w:suppressAutoHyphens/>
              <w:adjustRightInd/>
              <w:spacing w:beforeLines="0" w:before="72" w:afterLines="0" w:after="72" w:line="240" w:lineRule="auto"/>
              <w:ind w:left="314" w:firstLineChars="0" w:hanging="142"/>
              <w:contextualSpacing/>
              <w:jc w:val="left"/>
              <w:rPr>
                <w:color w:val="000000"/>
                <w:szCs w:val="20"/>
              </w:rPr>
            </w:pPr>
            <w:r>
              <w:rPr>
                <w:color w:val="000000"/>
                <w:szCs w:val="20"/>
              </w:rPr>
              <w:t>Alt1: Using RRC configuration to inform that the UE shall apply the first one, the second one, or both of two</w:t>
            </w:r>
            <w:r>
              <w:rPr>
                <w:rFonts w:hint="eastAsia"/>
                <w:color w:val="000000"/>
                <w:szCs w:val="20"/>
              </w:rPr>
              <w:t xml:space="preserve"> </w:t>
            </w:r>
            <w:r>
              <w:rPr>
                <w:color w:val="000000"/>
                <w:szCs w:val="20"/>
              </w:rPr>
              <w:t>indicated joint/DL TCI states to the scheduled/activated PDSCH reception</w:t>
            </w:r>
          </w:p>
          <w:p w14:paraId="343A1BE3" w14:textId="77777777" w:rsidR="00C2677A" w:rsidRDefault="00BE18E3">
            <w:pPr>
              <w:pStyle w:val="ListParagraph"/>
              <w:numPr>
                <w:ilvl w:val="0"/>
                <w:numId w:val="12"/>
              </w:numPr>
              <w:tabs>
                <w:tab w:val="left" w:pos="314"/>
              </w:tabs>
              <w:suppressAutoHyphens/>
              <w:adjustRightInd/>
              <w:spacing w:beforeLines="0" w:before="72" w:afterLines="0" w:after="72" w:line="240" w:lineRule="auto"/>
              <w:ind w:left="314" w:firstLineChars="0" w:hanging="142"/>
              <w:contextualSpacing/>
              <w:jc w:val="left"/>
              <w:rPr>
                <w:color w:val="000000"/>
                <w:szCs w:val="20"/>
              </w:rPr>
            </w:pPr>
            <w:r>
              <w:rPr>
                <w:color w:val="000000"/>
                <w:szCs w:val="20"/>
              </w:rPr>
              <w:t xml:space="preserve">Alt2: The UE shall apply the first one of two </w:t>
            </w:r>
            <w:r>
              <w:rPr>
                <w:color w:val="000000"/>
                <w:szCs w:val="20"/>
              </w:rPr>
              <w:t>indicated joint/DL TCI state(s) to the scheduled/activated PDSCH reception</w:t>
            </w:r>
          </w:p>
          <w:p w14:paraId="344CB326" w14:textId="77777777" w:rsidR="00C2677A" w:rsidRDefault="00BE18E3">
            <w:pPr>
              <w:pStyle w:val="ListParagraph"/>
              <w:numPr>
                <w:ilvl w:val="0"/>
                <w:numId w:val="12"/>
              </w:numPr>
              <w:tabs>
                <w:tab w:val="left" w:pos="314"/>
              </w:tabs>
              <w:suppressAutoHyphens/>
              <w:adjustRightInd/>
              <w:spacing w:beforeLines="0" w:before="72" w:afterLines="0" w:after="72" w:line="240" w:lineRule="auto"/>
              <w:ind w:left="314" w:firstLineChars="0" w:hanging="142"/>
              <w:contextualSpacing/>
              <w:jc w:val="left"/>
              <w:rPr>
                <w:color w:val="000000"/>
                <w:szCs w:val="20"/>
              </w:rPr>
            </w:pPr>
            <w:r>
              <w:rPr>
                <w:color w:val="000000"/>
                <w:szCs w:val="20"/>
              </w:rPr>
              <w:t>Alt3: The UE shall apply both of two indicated joint/DL TCI states to the scheduled/activated PDSCH reception</w:t>
            </w:r>
          </w:p>
          <w:p w14:paraId="7D8190EB" w14:textId="77777777" w:rsidR="00C2677A" w:rsidRDefault="00BE18E3">
            <w:pPr>
              <w:pStyle w:val="ListParagraph"/>
              <w:numPr>
                <w:ilvl w:val="0"/>
                <w:numId w:val="12"/>
              </w:numPr>
              <w:tabs>
                <w:tab w:val="left" w:pos="314"/>
              </w:tabs>
              <w:suppressAutoHyphens/>
              <w:adjustRightInd/>
              <w:spacing w:beforeLines="0" w:before="72" w:afterLines="0" w:after="72" w:line="240" w:lineRule="auto"/>
              <w:ind w:left="314" w:firstLineChars="0" w:hanging="142"/>
              <w:contextualSpacing/>
              <w:jc w:val="left"/>
              <w:rPr>
                <w:color w:val="000000"/>
                <w:szCs w:val="20"/>
              </w:rPr>
            </w:pPr>
            <w:r>
              <w:rPr>
                <w:rFonts w:hint="eastAsia"/>
                <w:color w:val="000000"/>
                <w:szCs w:val="20"/>
              </w:rPr>
              <w:t>A</w:t>
            </w:r>
            <w:r>
              <w:rPr>
                <w:color w:val="000000"/>
                <w:szCs w:val="20"/>
              </w:rPr>
              <w:t>lt3A: The UE shall apply the same joint/DL TCI state(s) that is applie</w:t>
            </w:r>
            <w:r>
              <w:rPr>
                <w:color w:val="000000"/>
                <w:szCs w:val="20"/>
              </w:rPr>
              <w:t>d to the PDCCH reception with the scheduling/activation DCI to the scheduled/activated PDSCH reception</w:t>
            </w:r>
          </w:p>
          <w:p w14:paraId="6EA17896" w14:textId="77777777" w:rsidR="00C2677A" w:rsidRDefault="00BE18E3">
            <w:pPr>
              <w:pStyle w:val="ListParagraph"/>
              <w:numPr>
                <w:ilvl w:val="0"/>
                <w:numId w:val="12"/>
              </w:numPr>
              <w:tabs>
                <w:tab w:val="left" w:pos="314"/>
              </w:tabs>
              <w:suppressAutoHyphens/>
              <w:adjustRightInd/>
              <w:spacing w:beforeLines="0" w:before="72" w:afterLines="0" w:after="72" w:line="240" w:lineRule="auto"/>
              <w:ind w:left="314" w:firstLineChars="0" w:hanging="142"/>
              <w:contextualSpacing/>
              <w:jc w:val="left"/>
              <w:rPr>
                <w:color w:val="000000"/>
                <w:szCs w:val="20"/>
              </w:rPr>
            </w:pPr>
            <w:r>
              <w:rPr>
                <w:rFonts w:hint="eastAsia"/>
                <w:color w:val="000000"/>
                <w:szCs w:val="20"/>
              </w:rPr>
              <w:t>A</w:t>
            </w:r>
            <w:r>
              <w:rPr>
                <w:color w:val="000000"/>
                <w:szCs w:val="20"/>
              </w:rPr>
              <w:t>lt4: Which indicated joint/DL TCI state(s) is/are applied to the scheduled/</w:t>
            </w:r>
            <w:r>
              <w:rPr>
                <w:szCs w:val="20"/>
              </w:rPr>
              <w:t>activated PDSCH reception is determined according to the existing TCI field</w:t>
            </w:r>
            <w:r>
              <w:rPr>
                <w:rFonts w:hint="eastAsia"/>
                <w:szCs w:val="20"/>
              </w:rPr>
              <w:t xml:space="preserve"> </w:t>
            </w:r>
            <w:r>
              <w:rPr>
                <w:szCs w:val="20"/>
              </w:rPr>
              <w:t>o</w:t>
            </w:r>
            <w:r>
              <w:rPr>
                <w:szCs w:val="20"/>
              </w:rPr>
              <w:t xml:space="preserve">f the most recently applied </w:t>
            </w:r>
            <w:r>
              <w:rPr>
                <w:rFonts w:eastAsia="PMingLiU" w:hint="eastAsia"/>
                <w:szCs w:val="20"/>
                <w:lang w:eastAsia="zh-TW"/>
              </w:rPr>
              <w:t>b</w:t>
            </w:r>
            <w:r>
              <w:rPr>
                <w:rFonts w:eastAsia="PMingLiU"/>
                <w:szCs w:val="20"/>
                <w:lang w:eastAsia="zh-TW"/>
              </w:rPr>
              <w:t>eam indication</w:t>
            </w:r>
            <w:r>
              <w:rPr>
                <w:szCs w:val="20"/>
              </w:rPr>
              <w:t xml:space="preserve"> DCI</w:t>
            </w:r>
          </w:p>
          <w:p w14:paraId="439BFE04" w14:textId="77777777" w:rsidR="00C2677A" w:rsidRDefault="00BE18E3">
            <w:pPr>
              <w:widowControl w:val="0"/>
              <w:autoSpaceDE w:val="0"/>
              <w:autoSpaceDN w:val="0"/>
              <w:spacing w:before="72" w:after="72"/>
              <w:rPr>
                <w:color w:val="000000"/>
                <w:szCs w:val="20"/>
              </w:rPr>
            </w:pPr>
            <w:r>
              <w:rPr>
                <w:color w:val="000000"/>
                <w:szCs w:val="20"/>
              </w:rPr>
              <w:t>Above applies at least if the offset between the reception of the scheduling DCI format 1_1/1_2 and the scheduled/activated PDSCH reception is equal to or larger than a threshold (if the threshold is needed)</w:t>
            </w:r>
          </w:p>
        </w:tc>
      </w:tr>
    </w:tbl>
    <w:p w14:paraId="2E135AAE" w14:textId="77777777" w:rsidR="00C2677A" w:rsidRDefault="00BE18E3">
      <w:pPr>
        <w:spacing w:before="72" w:after="72"/>
        <w:rPr>
          <w:szCs w:val="20"/>
        </w:rPr>
      </w:pPr>
      <w:r>
        <w:rPr>
          <w:rFonts w:eastAsia="t"/>
        </w:rPr>
        <w:t>Regarding PDSCH</w:t>
      </w:r>
      <w:r>
        <w:rPr>
          <w:szCs w:val="20"/>
        </w:rPr>
        <w:t xml:space="preserve">, for S-DCI based </w:t>
      </w:r>
      <w:proofErr w:type="spellStart"/>
      <w:r>
        <w:rPr>
          <w:szCs w:val="20"/>
        </w:rPr>
        <w:t>mTRP</w:t>
      </w:r>
      <w:proofErr w:type="spellEnd"/>
      <w:r>
        <w:rPr>
          <w:szCs w:val="20"/>
        </w:rPr>
        <w:t xml:space="preserve"> operation, once the corresponding two indicated joint/DL TCI states are applied, the UE should use the corresponding two Rx spatial filter</w:t>
      </w:r>
      <w:r>
        <w:rPr>
          <w:rFonts w:hint="eastAsia"/>
          <w:szCs w:val="20"/>
        </w:rPr>
        <w:t>s</w:t>
      </w:r>
      <w:r>
        <w:rPr>
          <w:szCs w:val="20"/>
        </w:rPr>
        <w:t xml:space="preserve"> for buffering DL data. In such case, we have the following suggestion:</w:t>
      </w:r>
    </w:p>
    <w:p w14:paraId="378A9B01" w14:textId="77777777" w:rsidR="00C2677A" w:rsidRDefault="00BE18E3">
      <w:pPr>
        <w:pStyle w:val="ListParagraph"/>
        <w:numPr>
          <w:ilvl w:val="0"/>
          <w:numId w:val="10"/>
        </w:numPr>
        <w:spacing w:before="72" w:after="72"/>
        <w:ind w:firstLineChars="0"/>
        <w:rPr>
          <w:rFonts w:eastAsia="t"/>
        </w:rPr>
      </w:pPr>
      <w:r>
        <w:rPr>
          <w:rFonts w:eastAsia="t"/>
        </w:rPr>
        <w:t>For PD</w:t>
      </w:r>
      <w:r>
        <w:rPr>
          <w:rFonts w:eastAsia="t"/>
        </w:rPr>
        <w:t>SCH scheduled by DCI format 1_1/2 but without TCI selection field: all indicated joint/DL TCI state(s) are applied</w:t>
      </w:r>
    </w:p>
    <w:p w14:paraId="5B694E60" w14:textId="77777777" w:rsidR="00C2677A" w:rsidRDefault="00BE18E3">
      <w:pPr>
        <w:pStyle w:val="ListParagraph"/>
        <w:numPr>
          <w:ilvl w:val="0"/>
          <w:numId w:val="10"/>
        </w:numPr>
        <w:spacing w:before="72" w:after="72"/>
        <w:ind w:firstLineChars="0"/>
        <w:rPr>
          <w:rFonts w:eastAsia="t"/>
        </w:rPr>
      </w:pPr>
      <w:r>
        <w:rPr>
          <w:rFonts w:eastAsia="t"/>
        </w:rPr>
        <w:lastRenderedPageBreak/>
        <w:t>For PDSCH scheduled by DCI format 1_0 and PUSCH scheduled by DCI format 0_0: the following behavior should be based on legacy as much as poss</w:t>
      </w:r>
      <w:r>
        <w:rPr>
          <w:rFonts w:eastAsia="t"/>
        </w:rPr>
        <w:t>ible, considering co-existence between R</w:t>
      </w:r>
      <w:r>
        <w:rPr>
          <w:rFonts w:eastAsia="宋体" w:hint="eastAsia"/>
        </w:rPr>
        <w:t>el</w:t>
      </w:r>
      <w:r>
        <w:rPr>
          <w:rFonts w:eastAsia="t"/>
        </w:rPr>
        <w:t xml:space="preserve">-18 and before. </w:t>
      </w:r>
    </w:p>
    <w:p w14:paraId="71F0B0FB" w14:textId="77777777" w:rsidR="00C2677A" w:rsidRDefault="00BE18E3">
      <w:pPr>
        <w:pStyle w:val="ListParagraph"/>
        <w:numPr>
          <w:ilvl w:val="1"/>
          <w:numId w:val="10"/>
        </w:numPr>
        <w:spacing w:before="72" w:after="72"/>
        <w:ind w:firstLineChars="0"/>
        <w:rPr>
          <w:rFonts w:eastAsia="t"/>
        </w:rPr>
      </w:pPr>
      <w:r>
        <w:rPr>
          <w:rFonts w:eastAsia="t"/>
        </w:rPr>
        <w:t>For PDSCH scheduled by DCI format 1_0: A joint/DL TCI state associated with scheduling CORESET/PDCCH is applied;</w:t>
      </w:r>
    </w:p>
    <w:p w14:paraId="39C293E8" w14:textId="77777777" w:rsidR="00C2677A" w:rsidRDefault="00BE18E3">
      <w:pPr>
        <w:pStyle w:val="ListParagraph"/>
        <w:numPr>
          <w:ilvl w:val="1"/>
          <w:numId w:val="10"/>
        </w:numPr>
        <w:spacing w:before="72" w:after="72"/>
        <w:ind w:firstLineChars="0"/>
        <w:rPr>
          <w:rFonts w:eastAsia="t"/>
        </w:rPr>
      </w:pPr>
      <w:r>
        <w:rPr>
          <w:rFonts w:eastAsia="t"/>
        </w:rPr>
        <w:t xml:space="preserve">For PUSCH scheduled by DCI format 0_0: A joint/UL TCI state associated with PUCCH </w:t>
      </w:r>
      <w:r>
        <w:rPr>
          <w:rFonts w:eastAsia="t"/>
        </w:rPr>
        <w:t>resource with</w:t>
      </w:r>
      <w:r>
        <w:rPr>
          <w:rFonts w:eastAsia="宋体" w:hint="eastAsia"/>
        </w:rPr>
        <w:t xml:space="preserve"> the</w:t>
      </w:r>
      <w:r>
        <w:rPr>
          <w:rFonts w:eastAsia="t"/>
        </w:rPr>
        <w:t xml:space="preserve"> lowest ID is applied.</w:t>
      </w:r>
    </w:p>
    <w:p w14:paraId="78B0F588" w14:textId="77777777" w:rsidR="00C2677A" w:rsidRDefault="00BE18E3">
      <w:pPr>
        <w:spacing w:before="72" w:after="72"/>
        <w:rPr>
          <w:rFonts w:eastAsia="t"/>
        </w:rPr>
      </w:pPr>
      <w:r>
        <w:rPr>
          <w:rFonts w:eastAsia="t"/>
        </w:rPr>
        <w:t>Regarding CSI-RS, for P/SP-CSI-RS, if extended, a configurable ID can be configured per CSI-RS resource (set), but, as mentioned in Section 2.2.1, the corresponding time-domain offset should be updated simultaneously</w:t>
      </w:r>
      <w:r>
        <w:rPr>
          <w:rFonts w:eastAsia="t"/>
        </w:rPr>
        <w:t xml:space="preserve"> via </w:t>
      </w:r>
      <w:r>
        <w:rPr>
          <w:rFonts w:eastAsia="宋体" w:hint="eastAsia"/>
        </w:rPr>
        <w:t xml:space="preserve">the </w:t>
      </w:r>
      <w:r>
        <w:rPr>
          <w:rFonts w:eastAsia="t"/>
        </w:rPr>
        <w:t xml:space="preserve">indicated TCI state. Then, for AP-CSI-RS, similarly, in order to save AP-CSI-RS resource candidate(s)/triggering state(s) per TRP and guarantee NW triggering flexibility, a configurable ID can be configured per </w:t>
      </w:r>
      <w:r>
        <w:rPr>
          <w:i/>
          <w:sz w:val="18"/>
          <w:szCs w:val="18"/>
        </w:rPr>
        <w:t>CSI-</w:t>
      </w:r>
      <w:proofErr w:type="spellStart"/>
      <w:r>
        <w:rPr>
          <w:i/>
          <w:sz w:val="18"/>
          <w:szCs w:val="18"/>
        </w:rPr>
        <w:t>AssociatedReportConfigInfo</w:t>
      </w:r>
      <w:proofErr w:type="spellEnd"/>
      <w:r>
        <w:rPr>
          <w:sz w:val="18"/>
          <w:szCs w:val="18"/>
        </w:rPr>
        <w:t xml:space="preserve"> of </w:t>
      </w:r>
      <w:r>
        <w:rPr>
          <w:i/>
          <w:sz w:val="18"/>
          <w:szCs w:val="18"/>
        </w:rPr>
        <w:t>CS</w:t>
      </w:r>
      <w:r>
        <w:rPr>
          <w:i/>
          <w:sz w:val="18"/>
          <w:szCs w:val="18"/>
        </w:rPr>
        <w:t>I-</w:t>
      </w:r>
      <w:proofErr w:type="spellStart"/>
      <w:r>
        <w:rPr>
          <w:i/>
          <w:sz w:val="18"/>
          <w:szCs w:val="18"/>
        </w:rPr>
        <w:t>AperiodicTriggerState</w:t>
      </w:r>
      <w:proofErr w:type="spellEnd"/>
      <w:r>
        <w:rPr>
          <w:rFonts w:eastAsia="t"/>
        </w:rPr>
        <w:t xml:space="preserve">. </w:t>
      </w:r>
    </w:p>
    <w:p w14:paraId="37C862D6" w14:textId="77777777" w:rsidR="00C2677A" w:rsidRDefault="00BE18E3">
      <w:pPr>
        <w:pStyle w:val="ListParagraph"/>
        <w:numPr>
          <w:ilvl w:val="0"/>
          <w:numId w:val="10"/>
        </w:numPr>
        <w:spacing w:before="72" w:after="72"/>
        <w:ind w:firstLineChars="0"/>
        <w:rPr>
          <w:rFonts w:eastAsia="t"/>
        </w:rPr>
      </w:pPr>
      <w:r>
        <w:rPr>
          <w:rFonts w:eastAsia="t"/>
        </w:rPr>
        <w:t xml:space="preserve">But, it should be noticed that for enabling </w:t>
      </w:r>
      <w:r>
        <w:rPr>
          <w:rFonts w:eastAsia="宋体" w:hint="eastAsia"/>
        </w:rPr>
        <w:t xml:space="preserve">the </w:t>
      </w:r>
      <w:r>
        <w:rPr>
          <w:rFonts w:eastAsia="t"/>
        </w:rPr>
        <w:t xml:space="preserve">above function, we do NOT need to provide any additional conditions of “not providing QCL/TCI state in </w:t>
      </w:r>
      <w:r>
        <w:rPr>
          <w:i/>
          <w:sz w:val="18"/>
          <w:szCs w:val="18"/>
        </w:rPr>
        <w:t>CSI-</w:t>
      </w:r>
      <w:proofErr w:type="spellStart"/>
      <w:r>
        <w:rPr>
          <w:i/>
          <w:sz w:val="18"/>
          <w:szCs w:val="18"/>
        </w:rPr>
        <w:t>AssociatedReportConfigInfo</w:t>
      </w:r>
      <w:proofErr w:type="spellEnd"/>
      <w:r>
        <w:rPr>
          <w:rFonts w:eastAsia="t"/>
        </w:rPr>
        <w:t>”, due to the fact that being different from defa</w:t>
      </w:r>
      <w:r>
        <w:rPr>
          <w:rFonts w:eastAsia="t"/>
        </w:rPr>
        <w:t xml:space="preserve">ult beam as in Rel-16, we herein directly provide the corresponding association assumption. </w:t>
      </w:r>
    </w:p>
    <w:p w14:paraId="1D846C1C" w14:textId="77777777" w:rsidR="00C2677A" w:rsidRDefault="00BE18E3">
      <w:pPr>
        <w:spacing w:before="72" w:after="72"/>
        <w:rPr>
          <w:rFonts w:eastAsia="t"/>
        </w:rPr>
      </w:pPr>
      <w:r>
        <w:rPr>
          <w:rFonts w:eastAsia="t"/>
        </w:rPr>
        <w:t>Regarding SRS, for P/SP-SRS (for CB, NCB, AS</w:t>
      </w:r>
      <w:r>
        <w:rPr>
          <w:rFonts w:eastAsia="宋体" w:hint="eastAsia"/>
        </w:rPr>
        <w:t>,</w:t>
      </w:r>
      <w:r>
        <w:rPr>
          <w:rFonts w:eastAsia="t"/>
        </w:rPr>
        <w:t xml:space="preserve"> and BM), a configurable ID can be configured per SRS resource set, and, similarly, additionally time-domain offset sh</w:t>
      </w:r>
      <w:r>
        <w:rPr>
          <w:rFonts w:eastAsia="t"/>
        </w:rPr>
        <w:t xml:space="preserve">ould be provided. For AP-SRS, a configurable ID can be configured per SRS triggering state. </w:t>
      </w:r>
    </w:p>
    <w:p w14:paraId="7C3422C5" w14:textId="77777777" w:rsidR="00C2677A" w:rsidRDefault="00BE18E3">
      <w:pPr>
        <w:spacing w:before="72" w:after="72"/>
        <w:rPr>
          <w:i/>
        </w:rPr>
      </w:pPr>
      <w:r>
        <w:rPr>
          <w:rFonts w:eastAsia="宋体" w:hint="eastAsia"/>
          <w:b/>
          <w:i/>
        </w:rPr>
        <w:t xml:space="preserve">Proposal </w:t>
      </w:r>
      <w:r>
        <w:rPr>
          <w:rFonts w:eastAsia="宋体"/>
          <w:b/>
          <w:i/>
        </w:rPr>
        <w:t>7</w:t>
      </w:r>
      <w:r>
        <w:rPr>
          <w:rFonts w:hint="eastAsia"/>
          <w:b/>
          <w:i/>
        </w:rPr>
        <w:t xml:space="preserve">: </w:t>
      </w:r>
      <w:r>
        <w:rPr>
          <w:i/>
        </w:rPr>
        <w:t xml:space="preserve">On unified TCI framework extension for S-DCI MTRP, </w:t>
      </w:r>
      <w:r>
        <w:rPr>
          <w:i/>
          <w:lang w:val="en-GB"/>
        </w:rPr>
        <w:t xml:space="preserve">use RRC configuration of mapping between configured or indicated TCI state and </w:t>
      </w:r>
      <w:r>
        <w:rPr>
          <w:b/>
          <w:i/>
        </w:rPr>
        <w:t>configurable ID</w:t>
      </w:r>
      <w:r>
        <w:rPr>
          <w:i/>
        </w:rPr>
        <w:t xml:space="preserve"> (rath</w:t>
      </w:r>
      <w:r>
        <w:rPr>
          <w:i/>
        </w:rPr>
        <w:t>er than a fixed ID by a rule), which can be further associated with a DL/UL channel/RS. Then, the following recommendation is provided for opening issues.</w:t>
      </w:r>
    </w:p>
    <w:tbl>
      <w:tblPr>
        <w:tblStyle w:val="TableGrid"/>
        <w:tblW w:w="9355" w:type="dxa"/>
        <w:tblLook w:val="04A0" w:firstRow="1" w:lastRow="0" w:firstColumn="1" w:lastColumn="0" w:noHBand="0" w:noVBand="1"/>
      </w:tblPr>
      <w:tblGrid>
        <w:gridCol w:w="1894"/>
        <w:gridCol w:w="1174"/>
        <w:gridCol w:w="3227"/>
        <w:gridCol w:w="3060"/>
      </w:tblGrid>
      <w:tr w:rsidR="00C2677A" w14:paraId="2694BAA6" w14:textId="77777777">
        <w:trPr>
          <w:trHeight w:val="204"/>
        </w:trPr>
        <w:tc>
          <w:tcPr>
            <w:tcW w:w="9355" w:type="dxa"/>
            <w:gridSpan w:val="4"/>
          </w:tcPr>
          <w:p w14:paraId="7726CD09" w14:textId="77777777" w:rsidR="00C2677A" w:rsidRDefault="00BE18E3">
            <w:pPr>
              <w:spacing w:before="72" w:after="72"/>
              <w:jc w:val="center"/>
              <w:rPr>
                <w:sz w:val="18"/>
                <w:szCs w:val="18"/>
              </w:rPr>
            </w:pPr>
            <w:r>
              <w:rPr>
                <w:b/>
                <w:bCs/>
                <w:sz w:val="18"/>
                <w:szCs w:val="18"/>
              </w:rPr>
              <w:t>S-DCI based MTRP operation</w:t>
            </w:r>
          </w:p>
        </w:tc>
      </w:tr>
      <w:tr w:rsidR="00C2677A" w14:paraId="2BA39B59" w14:textId="77777777">
        <w:trPr>
          <w:trHeight w:val="204"/>
        </w:trPr>
        <w:tc>
          <w:tcPr>
            <w:tcW w:w="1894" w:type="dxa"/>
            <w:vMerge w:val="restart"/>
          </w:tcPr>
          <w:p w14:paraId="32C926D5" w14:textId="77777777" w:rsidR="00C2677A" w:rsidRDefault="00BE18E3">
            <w:pPr>
              <w:spacing w:before="72" w:after="72"/>
              <w:rPr>
                <w:sz w:val="18"/>
                <w:szCs w:val="18"/>
              </w:rPr>
            </w:pPr>
            <w:r>
              <w:rPr>
                <w:b/>
                <w:bCs/>
                <w:sz w:val="18"/>
                <w:szCs w:val="18"/>
              </w:rPr>
              <w:t>Channel/signal</w:t>
            </w:r>
          </w:p>
        </w:tc>
        <w:tc>
          <w:tcPr>
            <w:tcW w:w="1174" w:type="dxa"/>
            <w:vMerge w:val="restart"/>
          </w:tcPr>
          <w:p w14:paraId="69E37984" w14:textId="77777777" w:rsidR="00C2677A" w:rsidRDefault="00BE18E3">
            <w:pPr>
              <w:spacing w:before="72" w:after="72"/>
              <w:rPr>
                <w:sz w:val="18"/>
                <w:szCs w:val="18"/>
              </w:rPr>
            </w:pPr>
            <w:r>
              <w:rPr>
                <w:sz w:val="18"/>
                <w:szCs w:val="18"/>
              </w:rPr>
              <w:t>Conclusion</w:t>
            </w:r>
          </w:p>
        </w:tc>
        <w:tc>
          <w:tcPr>
            <w:tcW w:w="6287" w:type="dxa"/>
            <w:gridSpan w:val="2"/>
          </w:tcPr>
          <w:p w14:paraId="56B9A960" w14:textId="77777777" w:rsidR="00C2677A" w:rsidRDefault="00BE18E3">
            <w:pPr>
              <w:spacing w:before="72" w:after="72"/>
              <w:rPr>
                <w:sz w:val="18"/>
                <w:szCs w:val="18"/>
              </w:rPr>
            </w:pPr>
            <w:r>
              <w:rPr>
                <w:sz w:val="18"/>
                <w:szCs w:val="18"/>
              </w:rPr>
              <w:t>TCI selection scheme</w:t>
            </w:r>
          </w:p>
        </w:tc>
      </w:tr>
      <w:tr w:rsidR="00C2677A" w14:paraId="4608D860" w14:textId="77777777">
        <w:trPr>
          <w:trHeight w:val="419"/>
        </w:trPr>
        <w:tc>
          <w:tcPr>
            <w:tcW w:w="1894" w:type="dxa"/>
            <w:vMerge/>
          </w:tcPr>
          <w:p w14:paraId="3E8B6625" w14:textId="77777777" w:rsidR="00C2677A" w:rsidRDefault="00C2677A">
            <w:pPr>
              <w:spacing w:before="72" w:after="72"/>
              <w:rPr>
                <w:sz w:val="18"/>
                <w:szCs w:val="18"/>
              </w:rPr>
            </w:pPr>
          </w:p>
        </w:tc>
        <w:tc>
          <w:tcPr>
            <w:tcW w:w="0" w:type="auto"/>
            <w:vMerge/>
          </w:tcPr>
          <w:p w14:paraId="04DA77DB" w14:textId="77777777" w:rsidR="00C2677A" w:rsidRDefault="00C2677A">
            <w:pPr>
              <w:spacing w:before="72" w:after="72"/>
              <w:rPr>
                <w:sz w:val="18"/>
                <w:szCs w:val="18"/>
              </w:rPr>
            </w:pPr>
          </w:p>
        </w:tc>
        <w:tc>
          <w:tcPr>
            <w:tcW w:w="3227" w:type="dxa"/>
          </w:tcPr>
          <w:p w14:paraId="4C34BAF0" w14:textId="77777777" w:rsidR="00C2677A" w:rsidRDefault="00BE18E3">
            <w:pPr>
              <w:spacing w:before="72" w:after="72"/>
              <w:rPr>
                <w:sz w:val="18"/>
                <w:szCs w:val="18"/>
              </w:rPr>
            </w:pPr>
            <w:r>
              <w:rPr>
                <w:sz w:val="18"/>
                <w:szCs w:val="18"/>
              </w:rPr>
              <w:t xml:space="preserve">Scheduling/triggering </w:t>
            </w:r>
            <w:r>
              <w:rPr>
                <w:sz w:val="18"/>
                <w:szCs w:val="18"/>
              </w:rPr>
              <w:t>offset &lt; a threshold in FR2</w:t>
            </w:r>
          </w:p>
        </w:tc>
        <w:tc>
          <w:tcPr>
            <w:tcW w:w="3060" w:type="dxa"/>
          </w:tcPr>
          <w:p w14:paraId="1DF473BD" w14:textId="77777777" w:rsidR="00C2677A" w:rsidRDefault="00BE18E3">
            <w:pPr>
              <w:spacing w:before="72" w:after="72"/>
              <w:rPr>
                <w:sz w:val="18"/>
                <w:szCs w:val="18"/>
              </w:rPr>
            </w:pPr>
            <w:r>
              <w:rPr>
                <w:sz w:val="18"/>
                <w:szCs w:val="18"/>
              </w:rPr>
              <w:t>FR1, or Scheduling/triggering offset &gt;= a threshold in FR2</w:t>
            </w:r>
          </w:p>
        </w:tc>
      </w:tr>
      <w:tr w:rsidR="00C2677A" w14:paraId="3B42F51C" w14:textId="77777777">
        <w:trPr>
          <w:trHeight w:val="911"/>
        </w:trPr>
        <w:tc>
          <w:tcPr>
            <w:tcW w:w="1894" w:type="dxa"/>
          </w:tcPr>
          <w:p w14:paraId="5C61B5FD" w14:textId="77777777" w:rsidR="00C2677A" w:rsidRDefault="00BE18E3">
            <w:pPr>
              <w:spacing w:before="72" w:after="72"/>
              <w:rPr>
                <w:sz w:val="18"/>
                <w:szCs w:val="18"/>
              </w:rPr>
            </w:pPr>
            <w:r>
              <w:rPr>
                <w:b/>
                <w:bCs/>
                <w:sz w:val="18"/>
                <w:szCs w:val="18"/>
              </w:rPr>
              <w:t>PDSCH scheduled/activated by DCI format 1_1/1_2 if the [TCI selection field] is present in DCI format 1_1/1_2</w:t>
            </w:r>
          </w:p>
        </w:tc>
        <w:tc>
          <w:tcPr>
            <w:tcW w:w="1174" w:type="dxa"/>
          </w:tcPr>
          <w:p w14:paraId="2B8F7FF5" w14:textId="77777777" w:rsidR="00C2677A" w:rsidRDefault="00BE18E3">
            <w:pPr>
              <w:spacing w:before="72" w:after="72"/>
              <w:rPr>
                <w:sz w:val="18"/>
                <w:szCs w:val="18"/>
              </w:rPr>
            </w:pPr>
            <w:r>
              <w:rPr>
                <w:sz w:val="18"/>
                <w:szCs w:val="18"/>
              </w:rPr>
              <w:t>No for &lt; a threshold</w:t>
            </w:r>
          </w:p>
        </w:tc>
        <w:tc>
          <w:tcPr>
            <w:tcW w:w="3227" w:type="dxa"/>
            <w:vMerge w:val="restart"/>
          </w:tcPr>
          <w:p w14:paraId="3B2C93B3" w14:textId="77777777" w:rsidR="00C2677A" w:rsidRDefault="00BE18E3">
            <w:pPr>
              <w:spacing w:before="72" w:after="72"/>
              <w:rPr>
                <w:sz w:val="18"/>
                <w:szCs w:val="18"/>
              </w:rPr>
            </w:pPr>
            <w:r>
              <w:rPr>
                <w:b/>
                <w:bCs/>
                <w:sz w:val="18"/>
                <w:szCs w:val="18"/>
                <w:u w:val="single"/>
              </w:rPr>
              <w:t xml:space="preserve">Recommendation: </w:t>
            </w:r>
          </w:p>
          <w:p w14:paraId="382B0E9F" w14:textId="77777777" w:rsidR="00C2677A" w:rsidRDefault="00BE18E3">
            <w:pPr>
              <w:numPr>
                <w:ilvl w:val="0"/>
                <w:numId w:val="15"/>
              </w:numPr>
              <w:tabs>
                <w:tab w:val="clear" w:pos="720"/>
                <w:tab w:val="left" w:pos="270"/>
              </w:tabs>
              <w:spacing w:before="72" w:after="72"/>
              <w:ind w:left="270" w:hanging="270"/>
              <w:rPr>
                <w:sz w:val="18"/>
                <w:szCs w:val="18"/>
              </w:rPr>
            </w:pPr>
            <w:r>
              <w:rPr>
                <w:sz w:val="18"/>
                <w:szCs w:val="18"/>
              </w:rPr>
              <w:t xml:space="preserve">If supporting two default beam(s), UE shall apply the indicated joint/DL TCI state according to [TCI selection field] in DCI format 1_1/1_2; </w:t>
            </w:r>
          </w:p>
          <w:p w14:paraId="66DCC65F" w14:textId="77777777" w:rsidR="00C2677A" w:rsidRDefault="00BE18E3">
            <w:pPr>
              <w:numPr>
                <w:ilvl w:val="0"/>
                <w:numId w:val="15"/>
              </w:numPr>
              <w:tabs>
                <w:tab w:val="clear" w:pos="720"/>
                <w:tab w:val="left" w:pos="270"/>
              </w:tabs>
              <w:spacing w:before="72" w:after="72"/>
              <w:ind w:left="270" w:hanging="270"/>
              <w:rPr>
                <w:sz w:val="18"/>
                <w:szCs w:val="18"/>
              </w:rPr>
            </w:pPr>
            <w:r>
              <w:rPr>
                <w:sz w:val="18"/>
                <w:szCs w:val="18"/>
              </w:rPr>
              <w:t>If supporting only one default beam, UE shall apply the first indicated joint/DL TCI state.</w:t>
            </w:r>
          </w:p>
        </w:tc>
        <w:tc>
          <w:tcPr>
            <w:tcW w:w="3060" w:type="dxa"/>
          </w:tcPr>
          <w:p w14:paraId="3EB317D5" w14:textId="77777777" w:rsidR="00C2677A" w:rsidRDefault="00BE18E3">
            <w:pPr>
              <w:spacing w:before="72" w:after="72"/>
              <w:rPr>
                <w:sz w:val="18"/>
                <w:szCs w:val="18"/>
              </w:rPr>
            </w:pPr>
            <w:r>
              <w:rPr>
                <w:b/>
                <w:bCs/>
                <w:sz w:val="18"/>
                <w:szCs w:val="18"/>
                <w:u w:val="single"/>
              </w:rPr>
              <w:t xml:space="preserve">Already agreed: </w:t>
            </w:r>
            <w:r>
              <w:rPr>
                <w:sz w:val="18"/>
                <w:szCs w:val="18"/>
              </w:rPr>
              <w:t xml:space="preserve">According to [TCI selection field] in DCI format 1_1/1_2 </w:t>
            </w:r>
          </w:p>
          <w:p w14:paraId="77A620BD" w14:textId="77777777" w:rsidR="00C2677A" w:rsidRDefault="00BE18E3">
            <w:pPr>
              <w:spacing w:before="72" w:after="72"/>
              <w:rPr>
                <w:sz w:val="18"/>
                <w:szCs w:val="18"/>
              </w:rPr>
            </w:pPr>
            <w:r>
              <w:rPr>
                <w:b/>
                <w:bCs/>
                <w:sz w:val="18"/>
                <w:szCs w:val="18"/>
                <w:u w:val="single"/>
              </w:rPr>
              <w:t xml:space="preserve">Recommendation: </w:t>
            </w:r>
            <w:r>
              <w:rPr>
                <w:sz w:val="18"/>
                <w:szCs w:val="18"/>
              </w:rPr>
              <w:t>Support to indicate the updated order of TCI state(s) by codepoint of ‘11’</w:t>
            </w:r>
          </w:p>
        </w:tc>
      </w:tr>
      <w:tr w:rsidR="00C2677A" w14:paraId="1683C62B" w14:textId="77777777">
        <w:trPr>
          <w:trHeight w:val="910"/>
        </w:trPr>
        <w:tc>
          <w:tcPr>
            <w:tcW w:w="1894" w:type="dxa"/>
          </w:tcPr>
          <w:p w14:paraId="12C21628" w14:textId="77777777" w:rsidR="00C2677A" w:rsidRDefault="00BE18E3">
            <w:pPr>
              <w:spacing w:before="72" w:after="72"/>
              <w:rPr>
                <w:sz w:val="18"/>
                <w:szCs w:val="18"/>
              </w:rPr>
            </w:pPr>
            <w:r>
              <w:rPr>
                <w:b/>
                <w:bCs/>
                <w:sz w:val="18"/>
                <w:szCs w:val="18"/>
              </w:rPr>
              <w:t xml:space="preserve">PDSCH scheduled/activated by DCI format 1_1/1_2 if the [TCI selection field] is not present in DCI format </w:t>
            </w:r>
            <w:r>
              <w:rPr>
                <w:b/>
                <w:bCs/>
                <w:sz w:val="18"/>
                <w:szCs w:val="18"/>
              </w:rPr>
              <w:t>1_1/1_2</w:t>
            </w:r>
          </w:p>
        </w:tc>
        <w:tc>
          <w:tcPr>
            <w:tcW w:w="1174" w:type="dxa"/>
          </w:tcPr>
          <w:p w14:paraId="3AD8ADFC" w14:textId="77777777" w:rsidR="00C2677A" w:rsidRDefault="00BE18E3">
            <w:pPr>
              <w:spacing w:before="72" w:after="72"/>
              <w:rPr>
                <w:sz w:val="18"/>
                <w:szCs w:val="18"/>
              </w:rPr>
            </w:pPr>
            <w:r>
              <w:rPr>
                <w:sz w:val="18"/>
                <w:szCs w:val="18"/>
              </w:rPr>
              <w:t>No</w:t>
            </w:r>
          </w:p>
        </w:tc>
        <w:tc>
          <w:tcPr>
            <w:tcW w:w="3227" w:type="dxa"/>
            <w:vMerge/>
          </w:tcPr>
          <w:p w14:paraId="259771E4" w14:textId="77777777" w:rsidR="00C2677A" w:rsidRDefault="00C2677A">
            <w:pPr>
              <w:spacing w:before="72" w:after="72"/>
              <w:rPr>
                <w:sz w:val="18"/>
                <w:szCs w:val="18"/>
              </w:rPr>
            </w:pPr>
          </w:p>
        </w:tc>
        <w:tc>
          <w:tcPr>
            <w:tcW w:w="3060" w:type="dxa"/>
          </w:tcPr>
          <w:p w14:paraId="3DF90D66" w14:textId="77777777" w:rsidR="00C2677A" w:rsidRDefault="00BE18E3">
            <w:pPr>
              <w:spacing w:before="72" w:after="72"/>
              <w:rPr>
                <w:sz w:val="18"/>
                <w:szCs w:val="18"/>
              </w:rPr>
            </w:pPr>
            <w:r>
              <w:rPr>
                <w:b/>
                <w:bCs/>
                <w:sz w:val="18"/>
                <w:szCs w:val="18"/>
                <w:u w:val="single"/>
              </w:rPr>
              <w:t xml:space="preserve">Recommendation: </w:t>
            </w:r>
            <w:r>
              <w:rPr>
                <w:sz w:val="18"/>
                <w:szCs w:val="18"/>
              </w:rPr>
              <w:t>Alt3: The UE shall apply both of two indicated joint/DL TCI states to the scheduled/activated PDSCH reception</w:t>
            </w:r>
          </w:p>
        </w:tc>
      </w:tr>
      <w:tr w:rsidR="00C2677A" w14:paraId="21BEA8E2" w14:textId="77777777">
        <w:trPr>
          <w:trHeight w:val="609"/>
        </w:trPr>
        <w:tc>
          <w:tcPr>
            <w:tcW w:w="1894" w:type="dxa"/>
          </w:tcPr>
          <w:p w14:paraId="5856175E" w14:textId="77777777" w:rsidR="00C2677A" w:rsidRDefault="00BE18E3">
            <w:pPr>
              <w:spacing w:before="72" w:after="72"/>
              <w:rPr>
                <w:sz w:val="18"/>
                <w:szCs w:val="18"/>
              </w:rPr>
            </w:pPr>
            <w:r>
              <w:rPr>
                <w:b/>
                <w:bCs/>
                <w:sz w:val="18"/>
                <w:szCs w:val="18"/>
              </w:rPr>
              <w:t>PDSCH scheduled/activated by DCI format 1_0 (including DG and SPS)</w:t>
            </w:r>
          </w:p>
        </w:tc>
        <w:tc>
          <w:tcPr>
            <w:tcW w:w="1174" w:type="dxa"/>
          </w:tcPr>
          <w:p w14:paraId="79CB5061" w14:textId="77777777" w:rsidR="00C2677A" w:rsidRDefault="00BE18E3">
            <w:pPr>
              <w:spacing w:before="72" w:after="72"/>
              <w:rPr>
                <w:sz w:val="18"/>
                <w:szCs w:val="18"/>
              </w:rPr>
            </w:pPr>
            <w:r>
              <w:rPr>
                <w:sz w:val="18"/>
                <w:szCs w:val="18"/>
              </w:rPr>
              <w:t>No</w:t>
            </w:r>
          </w:p>
        </w:tc>
        <w:tc>
          <w:tcPr>
            <w:tcW w:w="3227" w:type="dxa"/>
          </w:tcPr>
          <w:p w14:paraId="07D79446" w14:textId="77777777" w:rsidR="00C2677A" w:rsidRDefault="00BE18E3">
            <w:pPr>
              <w:spacing w:before="72" w:after="72"/>
              <w:rPr>
                <w:sz w:val="18"/>
                <w:szCs w:val="18"/>
              </w:rPr>
            </w:pPr>
            <w:r>
              <w:rPr>
                <w:b/>
                <w:bCs/>
                <w:sz w:val="18"/>
                <w:szCs w:val="18"/>
                <w:u w:val="single"/>
              </w:rPr>
              <w:t xml:space="preserve">Recommendation: </w:t>
            </w:r>
            <w:r>
              <w:rPr>
                <w:sz w:val="18"/>
                <w:szCs w:val="18"/>
              </w:rPr>
              <w:t xml:space="preserve">UE shall apply the </w:t>
            </w:r>
            <w:r>
              <w:rPr>
                <w:sz w:val="18"/>
                <w:szCs w:val="18"/>
                <w:u w:val="single"/>
              </w:rPr>
              <w:t>first</w:t>
            </w:r>
            <w:r>
              <w:rPr>
                <w:sz w:val="18"/>
                <w:szCs w:val="18"/>
              </w:rPr>
              <w:t xml:space="preserve"> indicated joint/DL TCI state.</w:t>
            </w:r>
          </w:p>
        </w:tc>
        <w:tc>
          <w:tcPr>
            <w:tcW w:w="3060" w:type="dxa"/>
          </w:tcPr>
          <w:p w14:paraId="745FFECB" w14:textId="77777777" w:rsidR="00C2677A" w:rsidRDefault="00BE18E3">
            <w:pPr>
              <w:spacing w:before="72" w:after="72"/>
              <w:rPr>
                <w:sz w:val="18"/>
                <w:szCs w:val="18"/>
              </w:rPr>
            </w:pPr>
            <w:r>
              <w:rPr>
                <w:b/>
                <w:bCs/>
                <w:sz w:val="18"/>
                <w:szCs w:val="18"/>
                <w:u w:val="single"/>
              </w:rPr>
              <w:t xml:space="preserve">Recommendation: </w:t>
            </w:r>
            <w:r>
              <w:rPr>
                <w:sz w:val="18"/>
                <w:szCs w:val="18"/>
              </w:rPr>
              <w:t xml:space="preserve">UE shall apply the indicated joint/DL TCI state corresponding to the scheduled PDCCH/CORESET </w:t>
            </w:r>
          </w:p>
        </w:tc>
      </w:tr>
      <w:tr w:rsidR="00C2677A" w14:paraId="5E53A0CE" w14:textId="77777777">
        <w:trPr>
          <w:trHeight w:val="608"/>
        </w:trPr>
        <w:tc>
          <w:tcPr>
            <w:tcW w:w="1894" w:type="dxa"/>
          </w:tcPr>
          <w:p w14:paraId="2A61B8C0" w14:textId="77777777" w:rsidR="00C2677A" w:rsidRDefault="00BE18E3">
            <w:pPr>
              <w:spacing w:before="72" w:after="72"/>
              <w:rPr>
                <w:sz w:val="18"/>
                <w:szCs w:val="18"/>
              </w:rPr>
            </w:pPr>
            <w:r>
              <w:rPr>
                <w:b/>
                <w:bCs/>
                <w:sz w:val="18"/>
                <w:szCs w:val="18"/>
              </w:rPr>
              <w:lastRenderedPageBreak/>
              <w:t>AP CSI-RS for CSI/BM</w:t>
            </w:r>
          </w:p>
        </w:tc>
        <w:tc>
          <w:tcPr>
            <w:tcW w:w="1174" w:type="dxa"/>
          </w:tcPr>
          <w:p w14:paraId="01F95EA4" w14:textId="77777777" w:rsidR="00C2677A" w:rsidRDefault="00BE18E3">
            <w:pPr>
              <w:spacing w:before="72" w:after="72"/>
              <w:rPr>
                <w:sz w:val="18"/>
                <w:szCs w:val="18"/>
              </w:rPr>
            </w:pPr>
            <w:r>
              <w:rPr>
                <w:sz w:val="18"/>
                <w:szCs w:val="18"/>
              </w:rPr>
              <w:t>No</w:t>
            </w:r>
          </w:p>
        </w:tc>
        <w:tc>
          <w:tcPr>
            <w:tcW w:w="3227" w:type="dxa"/>
          </w:tcPr>
          <w:p w14:paraId="56B07897" w14:textId="77777777" w:rsidR="00C2677A" w:rsidRDefault="00BE18E3">
            <w:pPr>
              <w:spacing w:before="72" w:after="72"/>
              <w:rPr>
                <w:sz w:val="18"/>
                <w:szCs w:val="18"/>
              </w:rPr>
            </w:pPr>
            <w:r>
              <w:rPr>
                <w:b/>
                <w:bCs/>
                <w:sz w:val="18"/>
                <w:szCs w:val="18"/>
                <w:u w:val="single"/>
              </w:rPr>
              <w:t xml:space="preserve">Recommendation: </w:t>
            </w:r>
          </w:p>
          <w:p w14:paraId="4B0F2FD8" w14:textId="77777777" w:rsidR="00C2677A" w:rsidRDefault="00BE18E3">
            <w:pPr>
              <w:numPr>
                <w:ilvl w:val="0"/>
                <w:numId w:val="15"/>
              </w:numPr>
              <w:tabs>
                <w:tab w:val="clear" w:pos="720"/>
                <w:tab w:val="left" w:pos="270"/>
              </w:tabs>
              <w:spacing w:before="72" w:after="72"/>
              <w:ind w:left="270" w:hanging="270"/>
              <w:rPr>
                <w:sz w:val="18"/>
                <w:szCs w:val="18"/>
              </w:rPr>
            </w:pPr>
            <w:r>
              <w:rPr>
                <w:sz w:val="18"/>
                <w:szCs w:val="18"/>
              </w:rPr>
              <w:t xml:space="preserve">If supporting two default beam(s), UE shall apply indicated joint/DL TCI </w:t>
            </w:r>
            <w:r>
              <w:rPr>
                <w:sz w:val="18"/>
                <w:szCs w:val="18"/>
              </w:rPr>
              <w:t xml:space="preserve">state according to configurable ID in </w:t>
            </w:r>
            <w:r>
              <w:rPr>
                <w:i/>
                <w:sz w:val="18"/>
                <w:szCs w:val="18"/>
              </w:rPr>
              <w:t>CSI-</w:t>
            </w:r>
            <w:proofErr w:type="spellStart"/>
            <w:r>
              <w:rPr>
                <w:i/>
                <w:sz w:val="18"/>
                <w:szCs w:val="18"/>
              </w:rPr>
              <w:t>AssociatedReportConfigInfo</w:t>
            </w:r>
            <w:proofErr w:type="spellEnd"/>
            <w:r>
              <w:rPr>
                <w:sz w:val="18"/>
                <w:szCs w:val="18"/>
              </w:rPr>
              <w:t xml:space="preserve"> of </w:t>
            </w:r>
            <w:r>
              <w:rPr>
                <w:i/>
                <w:sz w:val="18"/>
                <w:szCs w:val="18"/>
              </w:rPr>
              <w:t>CSI-</w:t>
            </w:r>
            <w:proofErr w:type="spellStart"/>
            <w:r>
              <w:rPr>
                <w:i/>
                <w:sz w:val="18"/>
                <w:szCs w:val="18"/>
              </w:rPr>
              <w:t>AperiodicTriggerState</w:t>
            </w:r>
            <w:proofErr w:type="spellEnd"/>
            <w:r>
              <w:rPr>
                <w:sz w:val="18"/>
                <w:szCs w:val="18"/>
              </w:rPr>
              <w:t xml:space="preserve"> </w:t>
            </w:r>
          </w:p>
          <w:p w14:paraId="20AB4D09" w14:textId="77777777" w:rsidR="00C2677A" w:rsidRDefault="00BE18E3">
            <w:pPr>
              <w:numPr>
                <w:ilvl w:val="0"/>
                <w:numId w:val="15"/>
              </w:numPr>
              <w:tabs>
                <w:tab w:val="clear" w:pos="720"/>
                <w:tab w:val="left" w:pos="270"/>
              </w:tabs>
              <w:spacing w:before="72" w:after="72"/>
              <w:ind w:left="270" w:hanging="270"/>
              <w:rPr>
                <w:sz w:val="18"/>
                <w:szCs w:val="18"/>
              </w:rPr>
            </w:pPr>
            <w:r>
              <w:rPr>
                <w:sz w:val="18"/>
                <w:szCs w:val="18"/>
              </w:rPr>
              <w:t xml:space="preserve">If supporting only one default beam, UE shall apply the </w:t>
            </w:r>
            <w:r>
              <w:rPr>
                <w:b/>
                <w:sz w:val="18"/>
                <w:szCs w:val="18"/>
                <w:u w:val="single"/>
              </w:rPr>
              <w:t>first</w:t>
            </w:r>
            <w:r>
              <w:rPr>
                <w:sz w:val="18"/>
                <w:szCs w:val="18"/>
              </w:rPr>
              <w:t xml:space="preserve"> indicated joint/DL TCI state.</w:t>
            </w:r>
          </w:p>
        </w:tc>
        <w:tc>
          <w:tcPr>
            <w:tcW w:w="3060" w:type="dxa"/>
          </w:tcPr>
          <w:p w14:paraId="66B70465" w14:textId="77777777" w:rsidR="00C2677A" w:rsidRDefault="00BE18E3">
            <w:pPr>
              <w:spacing w:before="72" w:after="72"/>
              <w:rPr>
                <w:sz w:val="18"/>
                <w:szCs w:val="18"/>
              </w:rPr>
            </w:pPr>
            <w:r>
              <w:rPr>
                <w:b/>
                <w:bCs/>
                <w:sz w:val="18"/>
                <w:szCs w:val="18"/>
                <w:u w:val="single"/>
              </w:rPr>
              <w:t xml:space="preserve">Recommendation: </w:t>
            </w:r>
          </w:p>
          <w:p w14:paraId="16308464" w14:textId="77777777" w:rsidR="00C2677A" w:rsidRDefault="00BE18E3">
            <w:pPr>
              <w:numPr>
                <w:ilvl w:val="0"/>
                <w:numId w:val="15"/>
              </w:numPr>
              <w:tabs>
                <w:tab w:val="clear" w:pos="720"/>
                <w:tab w:val="left" w:pos="270"/>
              </w:tabs>
              <w:spacing w:before="72" w:after="72"/>
              <w:ind w:left="270" w:hanging="270"/>
              <w:rPr>
                <w:sz w:val="18"/>
                <w:szCs w:val="18"/>
              </w:rPr>
            </w:pPr>
            <w:r>
              <w:rPr>
                <w:sz w:val="18"/>
                <w:szCs w:val="18"/>
              </w:rPr>
              <w:t>If supporting two default beam(s), UE shall appl</w:t>
            </w:r>
            <w:r>
              <w:rPr>
                <w:sz w:val="18"/>
                <w:szCs w:val="18"/>
              </w:rPr>
              <w:t>y the indicated joint/DL TCI state according to RRC configuration in CSI-</w:t>
            </w:r>
            <w:proofErr w:type="spellStart"/>
            <w:r>
              <w:rPr>
                <w:sz w:val="18"/>
                <w:szCs w:val="18"/>
              </w:rPr>
              <w:t>AssociatedReportConfigInfo</w:t>
            </w:r>
            <w:proofErr w:type="spellEnd"/>
            <w:r>
              <w:rPr>
                <w:sz w:val="18"/>
                <w:szCs w:val="18"/>
              </w:rPr>
              <w:t xml:space="preserve"> of CSI-</w:t>
            </w:r>
            <w:proofErr w:type="spellStart"/>
            <w:r>
              <w:rPr>
                <w:sz w:val="18"/>
                <w:szCs w:val="18"/>
              </w:rPr>
              <w:t>AperiodicTriggerState</w:t>
            </w:r>
            <w:proofErr w:type="spellEnd"/>
            <w:r>
              <w:rPr>
                <w:sz w:val="18"/>
                <w:szCs w:val="18"/>
              </w:rPr>
              <w:t xml:space="preserve"> </w:t>
            </w:r>
          </w:p>
        </w:tc>
      </w:tr>
      <w:tr w:rsidR="00C2677A" w14:paraId="7123451D" w14:textId="77777777">
        <w:tc>
          <w:tcPr>
            <w:tcW w:w="1894" w:type="dxa"/>
          </w:tcPr>
          <w:p w14:paraId="494CECAE" w14:textId="77777777" w:rsidR="00C2677A" w:rsidRDefault="00BE18E3">
            <w:pPr>
              <w:spacing w:before="72" w:after="72"/>
              <w:rPr>
                <w:sz w:val="18"/>
                <w:szCs w:val="18"/>
              </w:rPr>
            </w:pPr>
            <w:r>
              <w:rPr>
                <w:b/>
                <w:bCs/>
                <w:sz w:val="18"/>
                <w:szCs w:val="18"/>
              </w:rPr>
              <w:t>PUSCH scheduled/activated by DCI format 0_0 (including DG and Type2 CG)</w:t>
            </w:r>
          </w:p>
        </w:tc>
        <w:tc>
          <w:tcPr>
            <w:tcW w:w="1174" w:type="dxa"/>
          </w:tcPr>
          <w:p w14:paraId="2720B3FE" w14:textId="77777777" w:rsidR="00C2677A" w:rsidRDefault="00BE18E3">
            <w:pPr>
              <w:spacing w:before="72" w:after="72"/>
              <w:rPr>
                <w:sz w:val="18"/>
                <w:szCs w:val="18"/>
              </w:rPr>
            </w:pPr>
            <w:r>
              <w:rPr>
                <w:sz w:val="18"/>
                <w:szCs w:val="18"/>
              </w:rPr>
              <w:t>No</w:t>
            </w:r>
          </w:p>
        </w:tc>
        <w:tc>
          <w:tcPr>
            <w:tcW w:w="6287" w:type="dxa"/>
            <w:gridSpan w:val="2"/>
          </w:tcPr>
          <w:p w14:paraId="2CA5D684" w14:textId="77777777" w:rsidR="00C2677A" w:rsidRDefault="00BE18E3">
            <w:pPr>
              <w:spacing w:before="72" w:after="72"/>
              <w:rPr>
                <w:sz w:val="18"/>
                <w:szCs w:val="18"/>
              </w:rPr>
            </w:pPr>
            <w:r>
              <w:rPr>
                <w:b/>
                <w:bCs/>
                <w:sz w:val="18"/>
                <w:szCs w:val="18"/>
                <w:u w:val="single"/>
              </w:rPr>
              <w:t xml:space="preserve">Recommendation: </w:t>
            </w:r>
            <w:r>
              <w:rPr>
                <w:sz w:val="18"/>
                <w:szCs w:val="18"/>
              </w:rPr>
              <w:t xml:space="preserve">UE shall apply a joint/UL TCI </w:t>
            </w:r>
            <w:r>
              <w:rPr>
                <w:sz w:val="18"/>
                <w:szCs w:val="18"/>
              </w:rPr>
              <w:t>state associated with PUCCH resource with lowest ID is applied.</w:t>
            </w:r>
          </w:p>
        </w:tc>
      </w:tr>
      <w:tr w:rsidR="00C2677A" w14:paraId="458464B8" w14:textId="77777777">
        <w:trPr>
          <w:trHeight w:val="204"/>
        </w:trPr>
        <w:tc>
          <w:tcPr>
            <w:tcW w:w="1894" w:type="dxa"/>
          </w:tcPr>
          <w:p w14:paraId="711F6E75" w14:textId="77777777" w:rsidR="00C2677A" w:rsidRDefault="00BE18E3">
            <w:pPr>
              <w:spacing w:before="72" w:after="72"/>
              <w:rPr>
                <w:sz w:val="18"/>
                <w:szCs w:val="18"/>
              </w:rPr>
            </w:pPr>
            <w:r>
              <w:rPr>
                <w:b/>
                <w:bCs/>
                <w:sz w:val="18"/>
                <w:szCs w:val="18"/>
              </w:rPr>
              <w:t>Type1 CG-PUSCH</w:t>
            </w:r>
          </w:p>
        </w:tc>
        <w:tc>
          <w:tcPr>
            <w:tcW w:w="1174" w:type="dxa"/>
          </w:tcPr>
          <w:p w14:paraId="5DDD6155" w14:textId="77777777" w:rsidR="00C2677A" w:rsidRDefault="00BE18E3">
            <w:pPr>
              <w:spacing w:before="72" w:after="72"/>
              <w:rPr>
                <w:sz w:val="18"/>
                <w:szCs w:val="18"/>
              </w:rPr>
            </w:pPr>
            <w:r>
              <w:rPr>
                <w:sz w:val="18"/>
                <w:szCs w:val="18"/>
              </w:rPr>
              <w:t>No</w:t>
            </w:r>
          </w:p>
        </w:tc>
        <w:tc>
          <w:tcPr>
            <w:tcW w:w="6287" w:type="dxa"/>
            <w:gridSpan w:val="2"/>
          </w:tcPr>
          <w:p w14:paraId="10EBEA33" w14:textId="77777777" w:rsidR="00C2677A" w:rsidRDefault="00BE18E3">
            <w:pPr>
              <w:spacing w:before="72" w:after="72"/>
              <w:rPr>
                <w:sz w:val="18"/>
                <w:szCs w:val="18"/>
              </w:rPr>
            </w:pPr>
            <w:r>
              <w:rPr>
                <w:b/>
                <w:bCs/>
                <w:sz w:val="18"/>
                <w:szCs w:val="18"/>
                <w:u w:val="single"/>
              </w:rPr>
              <w:t xml:space="preserve">Recommendation: </w:t>
            </w:r>
            <w:r>
              <w:rPr>
                <w:sz w:val="18"/>
                <w:szCs w:val="18"/>
              </w:rPr>
              <w:t>ONLY specify: its power control(s) are determined according to joint/UL state(s) associated with the indicated SRS resource set(s), in order to avoid timelin</w:t>
            </w:r>
            <w:r>
              <w:rPr>
                <w:sz w:val="18"/>
                <w:szCs w:val="18"/>
              </w:rPr>
              <w:t>e misalignment of indicated TCI and SRS transmission.</w:t>
            </w:r>
          </w:p>
        </w:tc>
      </w:tr>
      <w:tr w:rsidR="00C2677A" w14:paraId="0C6DF4DE" w14:textId="77777777">
        <w:tc>
          <w:tcPr>
            <w:tcW w:w="1894" w:type="dxa"/>
          </w:tcPr>
          <w:p w14:paraId="0318B78C" w14:textId="77777777" w:rsidR="00C2677A" w:rsidRDefault="00BE18E3">
            <w:pPr>
              <w:spacing w:before="72" w:after="72"/>
              <w:rPr>
                <w:sz w:val="18"/>
                <w:szCs w:val="18"/>
              </w:rPr>
            </w:pPr>
            <w:r>
              <w:rPr>
                <w:b/>
                <w:bCs/>
                <w:sz w:val="18"/>
                <w:szCs w:val="18"/>
              </w:rPr>
              <w:t>SRS for CB/NCB/AS and AP SRS for BM</w:t>
            </w:r>
          </w:p>
        </w:tc>
        <w:tc>
          <w:tcPr>
            <w:tcW w:w="1174" w:type="dxa"/>
          </w:tcPr>
          <w:p w14:paraId="66461B06" w14:textId="77777777" w:rsidR="00C2677A" w:rsidRDefault="00BE18E3">
            <w:pPr>
              <w:spacing w:before="72" w:after="72"/>
              <w:rPr>
                <w:sz w:val="18"/>
                <w:szCs w:val="18"/>
              </w:rPr>
            </w:pPr>
            <w:r>
              <w:rPr>
                <w:sz w:val="18"/>
                <w:szCs w:val="18"/>
              </w:rPr>
              <w:t>No</w:t>
            </w:r>
          </w:p>
        </w:tc>
        <w:tc>
          <w:tcPr>
            <w:tcW w:w="6287" w:type="dxa"/>
            <w:gridSpan w:val="2"/>
          </w:tcPr>
          <w:p w14:paraId="2A87929F" w14:textId="77777777" w:rsidR="00C2677A" w:rsidRDefault="00BE18E3">
            <w:pPr>
              <w:spacing w:before="72" w:after="72"/>
              <w:rPr>
                <w:sz w:val="18"/>
                <w:szCs w:val="18"/>
              </w:rPr>
            </w:pPr>
            <w:r>
              <w:rPr>
                <w:b/>
                <w:bCs/>
                <w:sz w:val="18"/>
                <w:szCs w:val="18"/>
                <w:u w:val="single"/>
              </w:rPr>
              <w:t xml:space="preserve">Recommendation: </w:t>
            </w:r>
          </w:p>
          <w:p w14:paraId="2E109549" w14:textId="77777777" w:rsidR="00C2677A" w:rsidRDefault="00BE18E3">
            <w:pPr>
              <w:numPr>
                <w:ilvl w:val="0"/>
                <w:numId w:val="15"/>
              </w:numPr>
              <w:tabs>
                <w:tab w:val="clear" w:pos="720"/>
                <w:tab w:val="left" w:pos="270"/>
              </w:tabs>
              <w:spacing w:before="72" w:after="72"/>
              <w:ind w:left="270" w:hanging="270"/>
              <w:rPr>
                <w:sz w:val="18"/>
                <w:szCs w:val="18"/>
              </w:rPr>
            </w:pPr>
            <w:r>
              <w:rPr>
                <w:sz w:val="18"/>
                <w:szCs w:val="18"/>
              </w:rPr>
              <w:t>P/SP-SRS should be deprioritized (as mentioned in Essential issue-1)</w:t>
            </w:r>
          </w:p>
          <w:p w14:paraId="4D3BDBD9" w14:textId="77777777" w:rsidR="00C2677A" w:rsidRDefault="00BE18E3">
            <w:pPr>
              <w:numPr>
                <w:ilvl w:val="0"/>
                <w:numId w:val="15"/>
              </w:numPr>
              <w:tabs>
                <w:tab w:val="clear" w:pos="720"/>
                <w:tab w:val="left" w:pos="270"/>
              </w:tabs>
              <w:spacing w:before="72" w:after="72"/>
              <w:ind w:left="270" w:hanging="270"/>
              <w:rPr>
                <w:sz w:val="18"/>
                <w:szCs w:val="18"/>
              </w:rPr>
            </w:pPr>
            <w:r>
              <w:rPr>
                <w:sz w:val="18"/>
                <w:szCs w:val="18"/>
              </w:rPr>
              <w:t xml:space="preserve">For AP-SRS, UE shall apply the indicated joint/UL TCI state specific to </w:t>
            </w:r>
            <w:r>
              <w:rPr>
                <w:sz w:val="18"/>
                <w:szCs w:val="18"/>
              </w:rPr>
              <w:t>configurable ID that is configured per SRS triggering state</w:t>
            </w:r>
          </w:p>
        </w:tc>
      </w:tr>
    </w:tbl>
    <w:p w14:paraId="7157A4BD" w14:textId="77777777" w:rsidR="00C2677A" w:rsidRDefault="00BE18E3">
      <w:pPr>
        <w:numPr>
          <w:ilvl w:val="2"/>
          <w:numId w:val="8"/>
        </w:numPr>
        <w:spacing w:before="72" w:afterLines="50" w:after="120" w:line="240" w:lineRule="auto"/>
        <w:outlineLvl w:val="2"/>
        <w:rPr>
          <w:rFonts w:eastAsia="宋体"/>
          <w:b/>
          <w:sz w:val="24"/>
          <w:szCs w:val="20"/>
        </w:rPr>
      </w:pPr>
      <w:r>
        <w:rPr>
          <w:rFonts w:eastAsia="宋体"/>
          <w:b/>
          <w:sz w:val="24"/>
          <w:szCs w:val="20"/>
        </w:rPr>
        <w:t>CJT and SFN</w:t>
      </w:r>
    </w:p>
    <w:p w14:paraId="4A57DA6D" w14:textId="77777777" w:rsidR="00C2677A" w:rsidRDefault="00BE18E3">
      <w:pPr>
        <w:spacing w:before="72" w:after="72"/>
        <w:rPr>
          <w:rFonts w:eastAsia="t"/>
        </w:rPr>
      </w:pPr>
      <w:r>
        <w:rPr>
          <w:rFonts w:eastAsia="t"/>
        </w:rPr>
        <w:t xml:space="preserve">In Rel-18 MIMO, up to 4 TRPs have been agreed to be supported in CJT operation, and then, for unified TCI extension for MTRP operation, we may need to consider whether more than one </w:t>
      </w:r>
      <w:r>
        <w:rPr>
          <w:rFonts w:eastAsia="t"/>
        </w:rPr>
        <w:t>TCI indication for CJT should be supported or not</w:t>
      </w:r>
      <w:r>
        <w:rPr>
          <w:rFonts w:eastAsia="t" w:hint="eastAsia"/>
        </w:rPr>
        <w:t>.</w:t>
      </w:r>
      <w:r>
        <w:rPr>
          <w:rFonts w:eastAsia="t"/>
        </w:rPr>
        <w:t xml:space="preserve"> For sake of presentation, one diagram for CJT architecture, in which each of DMRS ports/layer is served by all TRP links, is shown in Figure 3.</w:t>
      </w:r>
    </w:p>
    <w:p w14:paraId="27635380" w14:textId="77777777" w:rsidR="00C2677A" w:rsidRDefault="00BE18E3">
      <w:pPr>
        <w:spacing w:before="72" w:after="72"/>
        <w:jc w:val="center"/>
        <w:rPr>
          <w:rFonts w:eastAsia="t"/>
        </w:rPr>
      </w:pPr>
      <w:r>
        <w:rPr>
          <w:rFonts w:eastAsia="t"/>
        </w:rPr>
        <w:object w:dxaOrig="8119" w:dyaOrig="5284" w14:anchorId="59CE7080">
          <v:shape id="_x0000_i1026" type="#_x0000_t75" style="width:405.95pt;height:264.2pt" o:ole="">
            <v:imagedata r:id="rId12" o:title=""/>
          </v:shape>
          <o:OLEObject Type="Embed" ProgID="Visio.Drawing.11" ShapeID="_x0000_i1026" DrawAspect="Content" ObjectID="_1742391345" r:id="rId13"/>
        </w:object>
      </w:r>
    </w:p>
    <w:p w14:paraId="35CEEF74" w14:textId="77777777" w:rsidR="00C2677A" w:rsidRDefault="00BE18E3">
      <w:pPr>
        <w:spacing w:before="72" w:afterLines="50" w:after="120" w:line="300" w:lineRule="auto"/>
        <w:jc w:val="center"/>
        <w:rPr>
          <w:rFonts w:eastAsia="宋体"/>
        </w:rPr>
      </w:pPr>
      <w:r>
        <w:rPr>
          <w:rFonts w:eastAsia="宋体" w:hint="eastAsia"/>
          <w:b/>
          <w:bCs/>
        </w:rPr>
        <w:t xml:space="preserve">Figure </w:t>
      </w:r>
      <w:r>
        <w:rPr>
          <w:rFonts w:eastAsia="宋体"/>
          <w:b/>
          <w:bCs/>
        </w:rPr>
        <w:t>3</w:t>
      </w:r>
      <w:r>
        <w:rPr>
          <w:rFonts w:eastAsia="宋体" w:hint="eastAsia"/>
        </w:rPr>
        <w:t xml:space="preserve"> </w:t>
      </w:r>
      <w:r>
        <w:rPr>
          <w:rFonts w:eastAsia="宋体"/>
        </w:rPr>
        <w:t>Diagram for CJT archite</w:t>
      </w:r>
      <w:r>
        <w:rPr>
          <w:rFonts w:eastAsia="宋体"/>
        </w:rPr>
        <w:t>cture: each of DMRS ports/layer is served by all TRP links</w:t>
      </w:r>
    </w:p>
    <w:p w14:paraId="5EC517E5" w14:textId="77777777" w:rsidR="00C2677A" w:rsidRDefault="00BE18E3">
      <w:pPr>
        <w:spacing w:before="72" w:after="72"/>
        <w:rPr>
          <w:rFonts w:eastAsia="t"/>
        </w:rPr>
      </w:pPr>
      <w:r>
        <w:rPr>
          <w:rFonts w:eastAsia="t"/>
        </w:rPr>
        <w:t xml:space="preserve">Technically, </w:t>
      </w:r>
      <w:r>
        <w:rPr>
          <w:rFonts w:eastAsia="宋体" w:hint="eastAsia"/>
        </w:rPr>
        <w:t>c</w:t>
      </w:r>
      <w:r>
        <w:rPr>
          <w:rFonts w:eastAsia="t"/>
        </w:rPr>
        <w:t xml:space="preserve">ompared with SFN, due to support </w:t>
      </w:r>
      <w:r>
        <w:rPr>
          <w:rFonts w:eastAsia="宋体" w:hint="eastAsia"/>
        </w:rPr>
        <w:t xml:space="preserve">for </w:t>
      </w:r>
      <w:r>
        <w:rPr>
          <w:rFonts w:eastAsia="t"/>
        </w:rPr>
        <w:t>a higher RANK transmission, since each DMRS port/layer is served by all TRP links in CJT, T/F-sync consistency between CSI-RS for CSI and PDSCH sh</w:t>
      </w:r>
      <w:r>
        <w:rPr>
          <w:rFonts w:eastAsia="t"/>
        </w:rPr>
        <w:t xml:space="preserve">ould be guaranteed. Therefore, pre-compensating delay and/or frequency offset may be considered. </w:t>
      </w:r>
    </w:p>
    <w:p w14:paraId="4A329577" w14:textId="77777777" w:rsidR="00C2677A" w:rsidRDefault="00BE18E3">
      <w:pPr>
        <w:pStyle w:val="ListParagraph"/>
        <w:numPr>
          <w:ilvl w:val="0"/>
          <w:numId w:val="10"/>
        </w:numPr>
        <w:spacing w:before="72" w:after="72"/>
        <w:ind w:firstLineChars="0"/>
        <w:rPr>
          <w:rFonts w:eastAsia="t"/>
        </w:rPr>
      </w:pPr>
      <w:r>
        <w:rPr>
          <w:rFonts w:eastAsia="t"/>
        </w:rPr>
        <w:t>‘Doppler shift’ offset across TRPs may introduce serious inter-layer interference, which can be hardly compensated by UE-side Wiener filter;</w:t>
      </w:r>
    </w:p>
    <w:p w14:paraId="119CD7F1" w14:textId="77777777" w:rsidR="00C2677A" w:rsidRDefault="00BE18E3">
      <w:pPr>
        <w:numPr>
          <w:ilvl w:val="0"/>
          <w:numId w:val="10"/>
        </w:numPr>
        <w:spacing w:before="72" w:after="72"/>
        <w:rPr>
          <w:rFonts w:eastAsia="t"/>
        </w:rPr>
      </w:pPr>
      <w:r>
        <w:rPr>
          <w:rFonts w:eastAsia="t"/>
        </w:rPr>
        <w:t xml:space="preserve">‘Average delay’ offset across TRPs may introduce serious frequency-selective fading (e.g., RE-level) or even inter-symbol interference. </w:t>
      </w:r>
    </w:p>
    <w:p w14:paraId="4914E6A2" w14:textId="452BAB1E" w:rsidR="00C2677A" w:rsidRDefault="00BE18E3">
      <w:pPr>
        <w:spacing w:before="72" w:after="72"/>
        <w:rPr>
          <w:rFonts w:eastAsia="t"/>
        </w:rPr>
      </w:pPr>
      <w:r>
        <w:rPr>
          <w:rFonts w:eastAsia="t"/>
        </w:rPr>
        <w:t xml:space="preserve">Above implies that even having more than one TCI state(s) but under the </w:t>
      </w:r>
      <w:proofErr w:type="spellStart"/>
      <w:r>
        <w:rPr>
          <w:rFonts w:eastAsia="t"/>
        </w:rPr>
        <w:t>gNB</w:t>
      </w:r>
      <w:proofErr w:type="spellEnd"/>
      <w:r>
        <w:rPr>
          <w:rFonts w:eastAsia="t"/>
        </w:rPr>
        <w:t xml:space="preserve"> pre-compensation for T/F in-sync, </w:t>
      </w:r>
      <w:r>
        <w:rPr>
          <w:rFonts w:eastAsia="宋体" w:hint="eastAsia"/>
        </w:rPr>
        <w:t xml:space="preserve">the </w:t>
      </w:r>
      <w:r>
        <w:rPr>
          <w:rFonts w:eastAsia="t"/>
        </w:rPr>
        <w:t>UE ma</w:t>
      </w:r>
      <w:r>
        <w:rPr>
          <w:rFonts w:eastAsia="t"/>
        </w:rPr>
        <w:t xml:space="preserve">y only use </w:t>
      </w:r>
      <w:r>
        <w:rPr>
          <w:rFonts w:eastAsia="宋体" w:hint="eastAsia"/>
        </w:rPr>
        <w:t xml:space="preserve">a </w:t>
      </w:r>
      <w:r>
        <w:rPr>
          <w:rFonts w:eastAsia="t"/>
        </w:rPr>
        <w:t>portion of QCL assumption in other TCI state(s) except for</w:t>
      </w:r>
      <w:r>
        <w:rPr>
          <w:rFonts w:eastAsia="宋体" w:hint="eastAsia"/>
        </w:rPr>
        <w:t xml:space="preserve"> the</w:t>
      </w:r>
      <w:r>
        <w:rPr>
          <w:rFonts w:eastAsia="t"/>
        </w:rPr>
        <w:t xml:space="preserve"> first TCI state. In RAN1#111, TCI state(s) applied to CJT operation was discussed and then the following agreement</w:t>
      </w:r>
      <w:r>
        <w:rPr>
          <w:rFonts w:eastAsia="宋体" w:hint="eastAsia"/>
        </w:rPr>
        <w:t>s</w:t>
      </w:r>
      <w:r>
        <w:rPr>
          <w:rFonts w:eastAsia="t"/>
        </w:rPr>
        <w:t xml:space="preserve"> </w:t>
      </w:r>
      <w:r>
        <w:rPr>
          <w:rFonts w:eastAsia="宋体" w:hint="eastAsia"/>
        </w:rPr>
        <w:t xml:space="preserve">were </w:t>
      </w:r>
      <w:r>
        <w:rPr>
          <w:rFonts w:eastAsia="t"/>
        </w:rPr>
        <w:t>reached.</w:t>
      </w:r>
    </w:p>
    <w:tbl>
      <w:tblPr>
        <w:tblStyle w:val="TableGrid"/>
        <w:tblW w:w="0" w:type="auto"/>
        <w:tblLook w:val="04A0" w:firstRow="1" w:lastRow="0" w:firstColumn="1" w:lastColumn="0" w:noHBand="0" w:noVBand="1"/>
      </w:tblPr>
      <w:tblGrid>
        <w:gridCol w:w="9350"/>
      </w:tblGrid>
      <w:tr w:rsidR="00C2677A" w14:paraId="50F9B644" w14:textId="77777777">
        <w:tc>
          <w:tcPr>
            <w:tcW w:w="9350" w:type="dxa"/>
          </w:tcPr>
          <w:p w14:paraId="41E0A387" w14:textId="77777777" w:rsidR="00C2677A" w:rsidRDefault="00BE18E3">
            <w:pPr>
              <w:spacing w:before="72" w:after="72"/>
              <w:rPr>
                <w:rFonts w:cs="Times"/>
                <w:b/>
                <w:sz w:val="18"/>
                <w:szCs w:val="20"/>
                <w:u w:val="single"/>
                <w:lang w:eastAsia="zh-TW"/>
              </w:rPr>
            </w:pPr>
            <w:r>
              <w:rPr>
                <w:rStyle w:val="Strong"/>
                <w:rFonts w:cs="Times"/>
                <w:sz w:val="18"/>
                <w:szCs w:val="20"/>
                <w:u w:val="single"/>
                <w:lang w:eastAsia="zh-TW"/>
              </w:rPr>
              <w:t>Agreement</w:t>
            </w:r>
          </w:p>
          <w:p w14:paraId="61EE413E" w14:textId="77777777" w:rsidR="00C2677A" w:rsidRDefault="00BE18E3">
            <w:pPr>
              <w:spacing w:before="72" w:after="72"/>
              <w:rPr>
                <w:sz w:val="18"/>
                <w:szCs w:val="18"/>
                <w:lang w:eastAsia="zh-TW"/>
              </w:rPr>
            </w:pPr>
            <w:r>
              <w:rPr>
                <w:sz w:val="18"/>
                <w:szCs w:val="18"/>
                <w:lang w:eastAsia="zh-TW"/>
              </w:rPr>
              <w:t xml:space="preserve">On unified TCI framework extension, </w:t>
            </w:r>
            <w:r>
              <w:rPr>
                <w:sz w:val="18"/>
                <w:szCs w:val="18"/>
                <w:lang w:eastAsia="zh-TW"/>
              </w:rPr>
              <w:t>PDSCH-CJT is supported as a S-DCI based MTRP scheme</w:t>
            </w:r>
          </w:p>
          <w:p w14:paraId="0C49C124" w14:textId="77777777" w:rsidR="00C2677A" w:rsidRDefault="00BE18E3">
            <w:pPr>
              <w:spacing w:before="72" w:after="72"/>
              <w:rPr>
                <w:sz w:val="18"/>
                <w:szCs w:val="18"/>
                <w:lang w:eastAsia="zh-TW"/>
              </w:rPr>
            </w:pPr>
            <w:r>
              <w:rPr>
                <w:sz w:val="18"/>
                <w:szCs w:val="18"/>
                <w:lang w:eastAsia="zh-TW"/>
              </w:rPr>
              <w:t>Note: Above does not preclude discussions specific to PDSCH-CJT design in the unified TCI framework</w:t>
            </w:r>
          </w:p>
          <w:p w14:paraId="04833ED9" w14:textId="77777777" w:rsidR="00C2677A" w:rsidRDefault="00BE18E3">
            <w:pPr>
              <w:spacing w:before="72" w:after="72"/>
              <w:rPr>
                <w:rFonts w:cs="Times"/>
                <w:b/>
                <w:sz w:val="18"/>
                <w:szCs w:val="20"/>
                <w:u w:val="single"/>
                <w:lang w:eastAsia="zh-TW"/>
              </w:rPr>
            </w:pPr>
            <w:r>
              <w:rPr>
                <w:rStyle w:val="Strong"/>
                <w:rFonts w:cs="Times"/>
                <w:sz w:val="18"/>
                <w:szCs w:val="20"/>
                <w:u w:val="single"/>
                <w:lang w:eastAsia="zh-TW"/>
              </w:rPr>
              <w:t>Agreement</w:t>
            </w:r>
          </w:p>
          <w:p w14:paraId="3A0ECA39" w14:textId="77777777" w:rsidR="00C2677A" w:rsidRDefault="00BE18E3">
            <w:pPr>
              <w:spacing w:before="72" w:after="72"/>
              <w:rPr>
                <w:rFonts w:cs="Times"/>
                <w:color w:val="000000"/>
                <w:sz w:val="18"/>
                <w:szCs w:val="18"/>
              </w:rPr>
            </w:pPr>
            <w:r>
              <w:rPr>
                <w:rFonts w:cs="Times"/>
                <w:color w:val="000000"/>
                <w:sz w:val="18"/>
                <w:szCs w:val="18"/>
              </w:rPr>
              <w:t>On unified TCI framework extension, down-select at least one of the following alternatives for</w:t>
            </w:r>
            <w:r>
              <w:rPr>
                <w:rFonts w:cs="Times"/>
                <w:color w:val="000000"/>
                <w:sz w:val="18"/>
                <w:szCs w:val="18"/>
              </w:rPr>
              <w:t xml:space="preserve"> PDSCH-CJT applying both indicated joint TCI states (if the UE supports two indicated joint/DL states for PDSCH-CJT):</w:t>
            </w:r>
          </w:p>
          <w:p w14:paraId="6470B9CE" w14:textId="77777777" w:rsidR="00C2677A" w:rsidRDefault="00BE18E3">
            <w:pPr>
              <w:numPr>
                <w:ilvl w:val="0"/>
                <w:numId w:val="16"/>
              </w:numPr>
              <w:adjustRightInd/>
              <w:snapToGrid/>
              <w:spacing w:beforeLines="0" w:before="72" w:afterLines="0" w:after="72" w:line="252" w:lineRule="auto"/>
              <w:ind w:left="709" w:hanging="283"/>
              <w:contextualSpacing/>
              <w:jc w:val="left"/>
              <w:rPr>
                <w:rFonts w:cs="Times"/>
                <w:color w:val="000000"/>
                <w:sz w:val="18"/>
                <w:szCs w:val="18"/>
              </w:rPr>
            </w:pPr>
            <w:r>
              <w:rPr>
                <w:rFonts w:cs="Times"/>
                <w:color w:val="000000"/>
                <w:sz w:val="18"/>
                <w:szCs w:val="18"/>
              </w:rPr>
              <w:t xml:space="preserve">Alt1: PDSCH DMRS port(s) is </w:t>
            </w:r>
            <w:proofErr w:type="spellStart"/>
            <w:r>
              <w:rPr>
                <w:rFonts w:cs="Times"/>
                <w:color w:val="000000"/>
                <w:sz w:val="18"/>
                <w:szCs w:val="18"/>
              </w:rPr>
              <w:t>QCLed</w:t>
            </w:r>
            <w:proofErr w:type="spellEnd"/>
            <w:r>
              <w:rPr>
                <w:rFonts w:cs="Times"/>
                <w:color w:val="000000"/>
                <w:sz w:val="18"/>
                <w:szCs w:val="18"/>
              </w:rPr>
              <w:t xml:space="preserve"> with the DL RSs of both indicated joint TCI states with respect to QCL-</w:t>
            </w:r>
            <w:proofErr w:type="spellStart"/>
            <w:r>
              <w:rPr>
                <w:rFonts w:cs="Times"/>
                <w:color w:val="000000"/>
                <w:sz w:val="18"/>
                <w:szCs w:val="18"/>
              </w:rPr>
              <w:t>TypeA</w:t>
            </w:r>
            <w:proofErr w:type="spellEnd"/>
          </w:p>
          <w:p w14:paraId="53951084" w14:textId="77777777" w:rsidR="00C2677A" w:rsidRDefault="00BE18E3">
            <w:pPr>
              <w:numPr>
                <w:ilvl w:val="0"/>
                <w:numId w:val="16"/>
              </w:numPr>
              <w:adjustRightInd/>
              <w:snapToGrid/>
              <w:spacing w:beforeLines="0" w:before="72" w:afterLines="0" w:after="72" w:line="252" w:lineRule="auto"/>
              <w:ind w:left="709" w:hanging="283"/>
              <w:contextualSpacing/>
              <w:jc w:val="left"/>
              <w:rPr>
                <w:rFonts w:cs="Times"/>
                <w:color w:val="000000"/>
                <w:sz w:val="18"/>
                <w:szCs w:val="18"/>
              </w:rPr>
            </w:pPr>
            <w:r>
              <w:rPr>
                <w:rFonts w:cs="Times"/>
                <w:color w:val="000000"/>
                <w:sz w:val="18"/>
                <w:szCs w:val="18"/>
              </w:rPr>
              <w:t>Alt2: PDSCH DMRS port(s) is</w:t>
            </w:r>
            <w:r>
              <w:rPr>
                <w:rFonts w:cs="Times"/>
                <w:color w:val="000000"/>
                <w:sz w:val="18"/>
                <w:szCs w:val="18"/>
              </w:rPr>
              <w:t xml:space="preserve"> </w:t>
            </w:r>
            <w:proofErr w:type="spellStart"/>
            <w:r>
              <w:rPr>
                <w:rFonts w:cs="Times"/>
                <w:color w:val="000000"/>
                <w:sz w:val="18"/>
                <w:szCs w:val="18"/>
              </w:rPr>
              <w:t>QCLed</w:t>
            </w:r>
            <w:proofErr w:type="spellEnd"/>
            <w:r>
              <w:rPr>
                <w:rFonts w:cs="Times"/>
                <w:color w:val="000000"/>
                <w:sz w:val="18"/>
                <w:szCs w:val="18"/>
              </w:rPr>
              <w:t xml:space="preserve"> with the DL RSs of both indicated joint TCI states with respect to QCL-</w:t>
            </w:r>
            <w:proofErr w:type="spellStart"/>
            <w:r>
              <w:rPr>
                <w:rFonts w:cs="Times"/>
                <w:color w:val="000000"/>
                <w:sz w:val="18"/>
                <w:szCs w:val="18"/>
              </w:rPr>
              <w:t>TypeA</w:t>
            </w:r>
            <w:proofErr w:type="spellEnd"/>
            <w:r>
              <w:rPr>
                <w:rFonts w:cs="Times"/>
                <w:color w:val="000000"/>
                <w:sz w:val="18"/>
                <w:szCs w:val="18"/>
              </w:rPr>
              <w:t xml:space="preserve"> except for QCL parameters {Doppler shift, Doppler spread} of the second indicated joint TCI state</w:t>
            </w:r>
          </w:p>
          <w:p w14:paraId="18A77B63" w14:textId="77777777" w:rsidR="00C2677A" w:rsidRDefault="00BE18E3">
            <w:pPr>
              <w:numPr>
                <w:ilvl w:val="0"/>
                <w:numId w:val="16"/>
              </w:numPr>
              <w:adjustRightInd/>
              <w:snapToGrid/>
              <w:spacing w:beforeLines="0" w:before="72" w:afterLines="0" w:after="72" w:line="252" w:lineRule="auto"/>
              <w:ind w:left="709" w:hanging="283"/>
              <w:contextualSpacing/>
              <w:rPr>
                <w:rFonts w:cs="Times"/>
                <w:color w:val="000000"/>
                <w:sz w:val="18"/>
                <w:szCs w:val="18"/>
              </w:rPr>
            </w:pPr>
            <w:r>
              <w:rPr>
                <w:rFonts w:cs="Times"/>
                <w:color w:val="000000"/>
                <w:sz w:val="18"/>
                <w:szCs w:val="18"/>
              </w:rPr>
              <w:t xml:space="preserve">Alt3: PDSCH DMRS port(s) is </w:t>
            </w:r>
            <w:proofErr w:type="spellStart"/>
            <w:r>
              <w:rPr>
                <w:rFonts w:cs="Times"/>
                <w:color w:val="000000"/>
                <w:sz w:val="18"/>
                <w:szCs w:val="18"/>
              </w:rPr>
              <w:t>QCLed</w:t>
            </w:r>
            <w:proofErr w:type="spellEnd"/>
            <w:r>
              <w:rPr>
                <w:rFonts w:cs="Times"/>
                <w:color w:val="000000"/>
                <w:sz w:val="18"/>
                <w:szCs w:val="18"/>
              </w:rPr>
              <w:t xml:space="preserve"> with the DL RS of the first indicated jo</w:t>
            </w:r>
            <w:r>
              <w:rPr>
                <w:rFonts w:cs="Times"/>
                <w:color w:val="000000"/>
                <w:sz w:val="18"/>
                <w:szCs w:val="18"/>
              </w:rPr>
              <w:t>int TCI state with respect to QCL-</w:t>
            </w:r>
            <w:proofErr w:type="spellStart"/>
            <w:r>
              <w:rPr>
                <w:rFonts w:cs="Times"/>
                <w:color w:val="000000"/>
                <w:sz w:val="18"/>
                <w:szCs w:val="18"/>
              </w:rPr>
              <w:t>TypeA</w:t>
            </w:r>
            <w:proofErr w:type="spellEnd"/>
            <w:r>
              <w:rPr>
                <w:rFonts w:cs="Times"/>
                <w:color w:val="000000"/>
                <w:sz w:val="18"/>
                <w:szCs w:val="18"/>
              </w:rPr>
              <w:t xml:space="preserve"> and </w:t>
            </w:r>
            <w:proofErr w:type="spellStart"/>
            <w:r>
              <w:rPr>
                <w:rFonts w:cs="Times"/>
                <w:color w:val="000000"/>
                <w:sz w:val="18"/>
                <w:szCs w:val="18"/>
              </w:rPr>
              <w:t>QCLed</w:t>
            </w:r>
            <w:proofErr w:type="spellEnd"/>
            <w:r>
              <w:rPr>
                <w:rFonts w:cs="Times"/>
                <w:color w:val="000000"/>
                <w:sz w:val="18"/>
                <w:szCs w:val="18"/>
              </w:rPr>
              <w:t xml:space="preserve"> with the DL RS of the second indicated joint TCI state with respect to QCL-</w:t>
            </w:r>
            <w:proofErr w:type="spellStart"/>
            <w:r>
              <w:rPr>
                <w:rFonts w:cs="Times"/>
                <w:color w:val="000000"/>
                <w:sz w:val="18"/>
                <w:szCs w:val="18"/>
              </w:rPr>
              <w:t>TypeB</w:t>
            </w:r>
            <w:proofErr w:type="spellEnd"/>
          </w:p>
          <w:p w14:paraId="6C3539DD" w14:textId="77777777" w:rsidR="00C2677A" w:rsidRDefault="00C2677A">
            <w:pPr>
              <w:adjustRightInd/>
              <w:snapToGrid/>
              <w:spacing w:beforeLines="0" w:before="72" w:afterLines="0" w:after="72" w:line="252" w:lineRule="auto"/>
              <w:contextualSpacing/>
              <w:rPr>
                <w:rFonts w:cs="Times"/>
                <w:color w:val="000000"/>
                <w:sz w:val="18"/>
                <w:szCs w:val="18"/>
              </w:rPr>
            </w:pPr>
          </w:p>
        </w:tc>
      </w:tr>
    </w:tbl>
    <w:p w14:paraId="16D22699" w14:textId="37508886" w:rsidR="00C2677A" w:rsidRDefault="00BE18E3">
      <w:pPr>
        <w:spacing w:before="72" w:after="72"/>
        <w:rPr>
          <w:rFonts w:eastAsia="t"/>
        </w:rPr>
      </w:pPr>
      <w:r>
        <w:rPr>
          <w:rFonts w:eastAsia="t"/>
        </w:rPr>
        <w:t xml:space="preserve">Based on the agreed EVM for CJT transmission in 9.1.2.1 CSI, we have the following evaluation results for comparing </w:t>
      </w:r>
      <w:r>
        <w:rPr>
          <w:rFonts w:eastAsia="宋体" w:hint="eastAsia"/>
        </w:rPr>
        <w:t xml:space="preserve">the </w:t>
      </w:r>
      <w:r>
        <w:rPr>
          <w:rFonts w:eastAsia="t"/>
        </w:rPr>
        <w:t xml:space="preserve">above three alternatives based on SLS. It can be observed that, while having two individual TCI states, Alt2 and </w:t>
      </w:r>
      <w:r>
        <w:rPr>
          <w:rFonts w:eastAsia="t"/>
        </w:rPr>
        <w:lastRenderedPageBreak/>
        <w:t xml:space="preserve">Alt3 can obtain significant performance gains </w:t>
      </w:r>
      <w:r>
        <w:rPr>
          <w:rFonts w:eastAsia="宋体" w:hint="eastAsia"/>
        </w:rPr>
        <w:t>over</w:t>
      </w:r>
      <w:r>
        <w:rPr>
          <w:rFonts w:eastAsia="t"/>
        </w:rPr>
        <w:t xml:space="preserve"> Alt1, i.e., via </w:t>
      </w:r>
      <w:proofErr w:type="spellStart"/>
      <w:r>
        <w:rPr>
          <w:rFonts w:eastAsia="t"/>
        </w:rPr>
        <w:t>gNB</w:t>
      </w:r>
      <w:proofErr w:type="spellEnd"/>
      <w:r>
        <w:rPr>
          <w:rFonts w:eastAsia="t"/>
        </w:rPr>
        <w:t xml:space="preserve"> side pre-compensation for TRP-specific Doppler shift and TR</w:t>
      </w:r>
      <w:r>
        <w:rPr>
          <w:rFonts w:eastAsia="t"/>
        </w:rPr>
        <w:t xml:space="preserve">P-specific delay offset, respectively. </w:t>
      </w:r>
    </w:p>
    <w:p w14:paraId="171F7189" w14:textId="77777777" w:rsidR="00C2677A" w:rsidRDefault="00BE18E3">
      <w:pPr>
        <w:spacing w:before="72" w:after="72"/>
        <w:jc w:val="center"/>
        <w:rPr>
          <w:rFonts w:eastAsia="t"/>
        </w:rPr>
      </w:pPr>
      <w:r>
        <w:rPr>
          <w:rFonts w:eastAsia="t"/>
          <w:noProof/>
        </w:rPr>
        <w:drawing>
          <wp:inline distT="0" distB="0" distL="0" distR="0">
            <wp:extent cx="2806700" cy="1515745"/>
            <wp:effectExtent l="0" t="0" r="0" b="825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18753" cy="1522735"/>
                    </a:xfrm>
                    <a:prstGeom prst="rect">
                      <a:avLst/>
                    </a:prstGeom>
                  </pic:spPr>
                </pic:pic>
              </a:graphicData>
            </a:graphic>
          </wp:inline>
        </w:drawing>
      </w:r>
      <w:r>
        <w:rPr>
          <w:rFonts w:eastAsia="t"/>
          <w:noProof/>
        </w:rPr>
        <w:drawing>
          <wp:inline distT="0" distB="0" distL="0" distR="0">
            <wp:extent cx="2916555" cy="1536065"/>
            <wp:effectExtent l="0" t="0" r="0" b="698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5">
                      <a:extLst>
                        <a:ext uri="{28A0092B-C50C-407E-A947-70E740481C1C}">
                          <a14:useLocalDpi xmlns:a14="http://schemas.microsoft.com/office/drawing/2010/main" val="0"/>
                        </a:ext>
                      </a:extLst>
                    </a:blip>
                    <a:srcRect r="681" b="3370"/>
                    <a:stretch>
                      <a:fillRect/>
                    </a:stretch>
                  </pic:blipFill>
                  <pic:spPr>
                    <a:xfrm>
                      <a:off x="0" y="0"/>
                      <a:ext cx="2977664" cy="1568534"/>
                    </a:xfrm>
                    <a:prstGeom prst="rect">
                      <a:avLst/>
                    </a:prstGeom>
                    <a:ln>
                      <a:noFill/>
                    </a:ln>
                  </pic:spPr>
                </pic:pic>
              </a:graphicData>
            </a:graphic>
          </wp:inline>
        </w:drawing>
      </w:r>
    </w:p>
    <w:p w14:paraId="2C533FDB" w14:textId="77777777" w:rsidR="00C2677A" w:rsidRDefault="00BE18E3">
      <w:pPr>
        <w:spacing w:before="72" w:afterLines="50" w:after="120" w:line="300" w:lineRule="auto"/>
        <w:jc w:val="center"/>
        <w:rPr>
          <w:rFonts w:eastAsia="宋体"/>
        </w:rPr>
      </w:pPr>
      <w:r>
        <w:rPr>
          <w:rFonts w:eastAsia="宋体" w:hint="eastAsia"/>
          <w:b/>
          <w:bCs/>
        </w:rPr>
        <w:t xml:space="preserve">Figure </w:t>
      </w:r>
      <w:r>
        <w:rPr>
          <w:rFonts w:eastAsia="宋体"/>
          <w:b/>
          <w:bCs/>
        </w:rPr>
        <w:t>4</w:t>
      </w:r>
      <w:r>
        <w:rPr>
          <w:rFonts w:eastAsia="宋体" w:hint="eastAsia"/>
        </w:rPr>
        <w:t xml:space="preserve"> </w:t>
      </w:r>
      <w:r>
        <w:rPr>
          <w:rFonts w:eastAsia="宋体"/>
        </w:rPr>
        <w:t xml:space="preserve">UPT comparison in second TCI state: (a) Alt 2, i.e., with Doppler compensation vs Alt 1 </w:t>
      </w:r>
      <w:proofErr w:type="spellStart"/>
      <w:r>
        <w:rPr>
          <w:rFonts w:eastAsia="宋体"/>
        </w:rPr>
        <w:t>w.r.t.</w:t>
      </w:r>
      <w:proofErr w:type="spellEnd"/>
      <w:r>
        <w:rPr>
          <w:rFonts w:eastAsia="宋体"/>
        </w:rPr>
        <w:t xml:space="preserve"> QCL-</w:t>
      </w:r>
      <w:proofErr w:type="spellStart"/>
      <w:r>
        <w:rPr>
          <w:rFonts w:eastAsia="宋体"/>
        </w:rPr>
        <w:t>TypeA</w:t>
      </w:r>
      <w:proofErr w:type="spellEnd"/>
      <w:r>
        <w:rPr>
          <w:rFonts w:eastAsia="宋体"/>
        </w:rPr>
        <w:t xml:space="preserve">, i.e., without any compensation (in a case of 0.025ppm per TRP); (b) Alt 2, i.e., only </w:t>
      </w:r>
      <w:proofErr w:type="spellStart"/>
      <w:r>
        <w:rPr>
          <w:rFonts w:eastAsia="宋体"/>
        </w:rPr>
        <w:t>w.r.t.</w:t>
      </w:r>
      <w:proofErr w:type="spellEnd"/>
      <w:r>
        <w:rPr>
          <w:rFonts w:eastAsia="宋体"/>
        </w:rPr>
        <w:t xml:space="preserve"> QCL-</w:t>
      </w:r>
      <w:proofErr w:type="spellStart"/>
      <w:r>
        <w:rPr>
          <w:rFonts w:eastAsia="宋体"/>
        </w:rPr>
        <w:t>T</w:t>
      </w:r>
      <w:r>
        <w:rPr>
          <w:rFonts w:eastAsia="宋体"/>
        </w:rPr>
        <w:t>ypeB</w:t>
      </w:r>
      <w:proofErr w:type="spellEnd"/>
      <w:r>
        <w:rPr>
          <w:rFonts w:eastAsia="宋体"/>
        </w:rPr>
        <w:t xml:space="preserve"> with delay compensation vs Alt 1 </w:t>
      </w:r>
      <w:proofErr w:type="spellStart"/>
      <w:r>
        <w:rPr>
          <w:rFonts w:eastAsia="宋体"/>
        </w:rPr>
        <w:t>w.r.t.</w:t>
      </w:r>
      <w:proofErr w:type="spellEnd"/>
      <w:r>
        <w:rPr>
          <w:rFonts w:eastAsia="宋体"/>
        </w:rPr>
        <w:t xml:space="preserve"> QCL-</w:t>
      </w:r>
      <w:proofErr w:type="spellStart"/>
      <w:r>
        <w:rPr>
          <w:rFonts w:eastAsia="宋体"/>
        </w:rPr>
        <w:t>TypeA</w:t>
      </w:r>
      <w:proofErr w:type="spellEnd"/>
      <w:r>
        <w:rPr>
          <w:rFonts w:eastAsia="宋体"/>
        </w:rPr>
        <w:t>, i.e., without any compensation (for inter-site scenario)</w:t>
      </w:r>
    </w:p>
    <w:p w14:paraId="10C5790C" w14:textId="3108C0C7" w:rsidR="00C2677A" w:rsidRDefault="00BE18E3">
      <w:pPr>
        <w:spacing w:before="72" w:after="72"/>
        <w:rPr>
          <w:rFonts w:eastAsia="t"/>
          <w:i/>
        </w:rPr>
      </w:pPr>
      <w:r>
        <w:rPr>
          <w:rFonts w:eastAsia="宋体" w:hint="eastAsia"/>
          <w:b/>
          <w:i/>
        </w:rPr>
        <w:t>Proposal</w:t>
      </w:r>
      <w:r>
        <w:rPr>
          <w:rFonts w:eastAsia="宋体"/>
          <w:b/>
          <w:i/>
        </w:rPr>
        <w:t xml:space="preserve"> 8</w:t>
      </w:r>
      <w:r>
        <w:rPr>
          <w:rFonts w:hint="eastAsia"/>
          <w:b/>
          <w:i/>
        </w:rPr>
        <w:t xml:space="preserve">: </w:t>
      </w:r>
      <w:r>
        <w:rPr>
          <w:rFonts w:eastAsia="t"/>
          <w:i/>
        </w:rPr>
        <w:t>On unified TCI framework extension, for PDSCH-CJT applying both indicated joint TCI states, both Alt</w:t>
      </w:r>
      <w:r>
        <w:rPr>
          <w:rFonts w:eastAsia="t"/>
          <w:i/>
        </w:rPr>
        <w:t>2 and Alt</w:t>
      </w:r>
      <w:r>
        <w:rPr>
          <w:rFonts w:eastAsia="t"/>
          <w:i/>
        </w:rPr>
        <w:t xml:space="preserve">3 should be </w:t>
      </w:r>
      <w:r>
        <w:rPr>
          <w:rFonts w:eastAsia="t"/>
          <w:i/>
        </w:rPr>
        <w:t>supported for pre-compensating delay and/or frequency offset.</w:t>
      </w:r>
    </w:p>
    <w:p w14:paraId="02C17597" w14:textId="77777777" w:rsidR="00C2677A" w:rsidRDefault="00BE18E3">
      <w:pPr>
        <w:pStyle w:val="ListParagraph"/>
        <w:numPr>
          <w:ilvl w:val="0"/>
          <w:numId w:val="10"/>
        </w:numPr>
        <w:spacing w:before="72" w:after="72"/>
        <w:ind w:firstLineChars="0"/>
        <w:rPr>
          <w:rFonts w:eastAsia="t"/>
          <w:i/>
        </w:rPr>
      </w:pPr>
      <w:r>
        <w:rPr>
          <w:rFonts w:eastAsia="t"/>
          <w:i/>
        </w:rPr>
        <w:t xml:space="preserve">Alt2: PDSCH DMRS port(s) is </w:t>
      </w:r>
      <w:proofErr w:type="spellStart"/>
      <w:r>
        <w:rPr>
          <w:rFonts w:eastAsia="t"/>
          <w:i/>
        </w:rPr>
        <w:t>QCLed</w:t>
      </w:r>
      <w:proofErr w:type="spellEnd"/>
      <w:r>
        <w:rPr>
          <w:rFonts w:eastAsia="t"/>
          <w:i/>
        </w:rPr>
        <w:t xml:space="preserve"> with the DL RSs of both indicated joint TCI states with respect to QCL-</w:t>
      </w:r>
      <w:proofErr w:type="spellStart"/>
      <w:r>
        <w:rPr>
          <w:rFonts w:eastAsia="t"/>
          <w:i/>
        </w:rPr>
        <w:t>TypeA</w:t>
      </w:r>
      <w:proofErr w:type="spellEnd"/>
      <w:r>
        <w:rPr>
          <w:rFonts w:eastAsia="t"/>
          <w:i/>
        </w:rPr>
        <w:t xml:space="preserve"> except for QCL parameters {Doppler shift, Doppler spread} of the second indicated j</w:t>
      </w:r>
      <w:r>
        <w:rPr>
          <w:rFonts w:eastAsia="t"/>
          <w:i/>
        </w:rPr>
        <w:t>oint TCI state.</w:t>
      </w:r>
    </w:p>
    <w:p w14:paraId="52C8C61F" w14:textId="77777777" w:rsidR="00C2677A" w:rsidRDefault="00BE18E3">
      <w:pPr>
        <w:pStyle w:val="ListParagraph"/>
        <w:numPr>
          <w:ilvl w:val="0"/>
          <w:numId w:val="10"/>
        </w:numPr>
        <w:spacing w:before="72" w:after="72"/>
        <w:ind w:firstLineChars="0"/>
        <w:rPr>
          <w:rFonts w:eastAsia="t"/>
          <w:i/>
        </w:rPr>
      </w:pPr>
      <w:r>
        <w:rPr>
          <w:rFonts w:eastAsia="t"/>
          <w:i/>
        </w:rPr>
        <w:t xml:space="preserve">Alt3: PDSCH DMRS port(s) is </w:t>
      </w:r>
      <w:proofErr w:type="spellStart"/>
      <w:r>
        <w:rPr>
          <w:rFonts w:eastAsia="t"/>
          <w:i/>
        </w:rPr>
        <w:t>QCLed</w:t>
      </w:r>
      <w:proofErr w:type="spellEnd"/>
      <w:r>
        <w:rPr>
          <w:rFonts w:eastAsia="t"/>
          <w:i/>
        </w:rPr>
        <w:t xml:space="preserve"> with the DL RS of the first indicated joint TCI state with respect to QCL-</w:t>
      </w:r>
      <w:proofErr w:type="spellStart"/>
      <w:r>
        <w:rPr>
          <w:rFonts w:eastAsia="t"/>
          <w:i/>
        </w:rPr>
        <w:t>TypeA</w:t>
      </w:r>
      <w:proofErr w:type="spellEnd"/>
      <w:r>
        <w:rPr>
          <w:rFonts w:eastAsia="t"/>
          <w:i/>
        </w:rPr>
        <w:t xml:space="preserve"> and </w:t>
      </w:r>
      <w:proofErr w:type="spellStart"/>
      <w:r>
        <w:rPr>
          <w:rFonts w:eastAsia="t"/>
          <w:i/>
        </w:rPr>
        <w:t>QCLed</w:t>
      </w:r>
      <w:proofErr w:type="spellEnd"/>
      <w:r>
        <w:rPr>
          <w:rFonts w:eastAsia="t"/>
          <w:i/>
        </w:rPr>
        <w:t xml:space="preserve"> with the DL RS of the second indicated joint TCI state with respect to QCL-</w:t>
      </w:r>
      <w:proofErr w:type="spellStart"/>
      <w:r>
        <w:rPr>
          <w:rFonts w:eastAsia="t"/>
          <w:i/>
        </w:rPr>
        <w:t>TypeB</w:t>
      </w:r>
      <w:proofErr w:type="spellEnd"/>
      <w:r>
        <w:rPr>
          <w:rFonts w:eastAsia="t"/>
          <w:i/>
        </w:rPr>
        <w:t>.</w:t>
      </w:r>
    </w:p>
    <w:p w14:paraId="7B6569CE" w14:textId="77777777" w:rsidR="00C2677A" w:rsidRDefault="00BE18E3">
      <w:pPr>
        <w:spacing w:before="72" w:after="72"/>
        <w:rPr>
          <w:rFonts w:eastAsia="t"/>
        </w:rPr>
      </w:pPr>
      <w:r>
        <w:rPr>
          <w:rFonts w:eastAsia="t"/>
        </w:rPr>
        <w:t xml:space="preserve">Then, besides for S-DCI based </w:t>
      </w:r>
      <w:proofErr w:type="spellStart"/>
      <w:r>
        <w:rPr>
          <w:rFonts w:eastAsia="t"/>
        </w:rPr>
        <w:t>mTRP</w:t>
      </w:r>
      <w:proofErr w:type="spellEnd"/>
      <w:r>
        <w:rPr>
          <w:rFonts w:eastAsia="t"/>
        </w:rPr>
        <w:t xml:space="preserve"> operation, we may further consider the combination cases, like CJT-PDSCH + </w:t>
      </w:r>
      <w:proofErr w:type="spellStart"/>
      <w:r>
        <w:rPr>
          <w:rFonts w:eastAsia="t"/>
        </w:rPr>
        <w:t>mDCI</w:t>
      </w:r>
      <w:proofErr w:type="spellEnd"/>
      <w:r>
        <w:rPr>
          <w:rFonts w:eastAsia="t"/>
        </w:rPr>
        <w:t xml:space="preserve">-based PUSCH, or CJT+CJT for M-DCI MTRP. In such case, we may need to consider how to group TCI state(s) for CJT or other </w:t>
      </w:r>
      <w:proofErr w:type="spellStart"/>
      <w:r>
        <w:rPr>
          <w:rFonts w:eastAsia="t"/>
        </w:rPr>
        <w:t>mTRP</w:t>
      </w:r>
      <w:proofErr w:type="spellEnd"/>
      <w:r>
        <w:rPr>
          <w:rFonts w:eastAsia="t"/>
        </w:rPr>
        <w:t xml:space="preserve"> operation.  </w:t>
      </w:r>
    </w:p>
    <w:p w14:paraId="7C98ECCF" w14:textId="77777777" w:rsidR="00C2677A" w:rsidRDefault="00BE18E3">
      <w:pPr>
        <w:numPr>
          <w:ilvl w:val="1"/>
          <w:numId w:val="8"/>
        </w:numPr>
        <w:tabs>
          <w:tab w:val="clear" w:pos="576"/>
        </w:tabs>
        <w:spacing w:before="72" w:afterLines="50" w:after="120" w:line="240" w:lineRule="auto"/>
        <w:ind w:left="567" w:hanging="567"/>
        <w:outlineLvl w:val="1"/>
        <w:rPr>
          <w:rFonts w:eastAsia="微软雅黑"/>
          <w:szCs w:val="20"/>
        </w:rPr>
      </w:pPr>
      <w:r>
        <w:rPr>
          <w:rFonts w:eastAsia="宋体" w:hint="eastAsia"/>
          <w:b/>
          <w:sz w:val="24"/>
          <w:szCs w:val="20"/>
        </w:rPr>
        <w:t>S</w:t>
      </w:r>
      <w:r>
        <w:rPr>
          <w:rFonts w:eastAsia="宋体"/>
          <w:b/>
          <w:sz w:val="24"/>
          <w:szCs w:val="20"/>
        </w:rPr>
        <w:t>ignaling design on unified TCI oper</w:t>
      </w:r>
      <w:r>
        <w:rPr>
          <w:rFonts w:eastAsia="宋体"/>
          <w:b/>
          <w:sz w:val="24"/>
          <w:szCs w:val="20"/>
        </w:rPr>
        <w:t xml:space="preserve">ation for </w:t>
      </w:r>
      <w:proofErr w:type="spellStart"/>
      <w:r>
        <w:rPr>
          <w:rFonts w:eastAsia="宋体"/>
          <w:b/>
          <w:sz w:val="24"/>
          <w:szCs w:val="20"/>
        </w:rPr>
        <w:t>mTRP</w:t>
      </w:r>
      <w:proofErr w:type="spellEnd"/>
    </w:p>
    <w:p w14:paraId="11C1AD79" w14:textId="77777777" w:rsidR="00C2677A" w:rsidRDefault="00BE18E3">
      <w:pPr>
        <w:spacing w:before="72" w:after="72"/>
        <w:rPr>
          <w:rFonts w:eastAsia="t"/>
        </w:rPr>
      </w:pPr>
      <w:r>
        <w:rPr>
          <w:rFonts w:eastAsia="t" w:hint="eastAsia"/>
        </w:rPr>
        <w:t xml:space="preserve">In order to </w:t>
      </w:r>
      <w:r>
        <w:rPr>
          <w:rFonts w:eastAsia="t"/>
        </w:rPr>
        <w:t>achieve</w:t>
      </w:r>
      <w:r>
        <w:rPr>
          <w:rFonts w:eastAsia="t" w:hint="eastAsia"/>
        </w:rPr>
        <w:t xml:space="preserve"> </w:t>
      </w:r>
      <w:r>
        <w:rPr>
          <w:rFonts w:eastAsia="t"/>
        </w:rPr>
        <w:t>flexible</w:t>
      </w:r>
      <w:r>
        <w:rPr>
          <w:rFonts w:eastAsia="t" w:hint="eastAsia"/>
        </w:rPr>
        <w:t xml:space="preserve"> association </w:t>
      </w:r>
      <w:r>
        <w:rPr>
          <w:rFonts w:eastAsia="宋体" w:hint="eastAsia"/>
        </w:rPr>
        <w:t>between target channels and TCI states</w:t>
      </w:r>
      <w:r>
        <w:rPr>
          <w:rFonts w:eastAsia="t"/>
        </w:rPr>
        <w:t xml:space="preserve"> </w:t>
      </w:r>
      <w:r>
        <w:rPr>
          <w:rFonts w:eastAsia="t" w:hint="eastAsia"/>
        </w:rPr>
        <w:t xml:space="preserve">for </w:t>
      </w:r>
      <w:r>
        <w:rPr>
          <w:rFonts w:eastAsia="t"/>
        </w:rPr>
        <w:t>M</w:t>
      </w:r>
      <w:r>
        <w:rPr>
          <w:rFonts w:eastAsia="t" w:hint="eastAsia"/>
        </w:rPr>
        <w:t>TRP</w:t>
      </w:r>
      <w:r>
        <w:rPr>
          <w:rFonts w:eastAsia="t"/>
        </w:rPr>
        <w:t xml:space="preserve"> operation</w:t>
      </w:r>
      <w:r>
        <w:rPr>
          <w:rFonts w:eastAsia="t" w:hint="eastAsia"/>
        </w:rPr>
        <w:t xml:space="preserve">, the following framework should be </w:t>
      </w:r>
      <w:r>
        <w:rPr>
          <w:rFonts w:eastAsia="宋体" w:hint="eastAsia"/>
        </w:rPr>
        <w:t>considered</w:t>
      </w:r>
      <w:r>
        <w:rPr>
          <w:rFonts w:eastAsia="t"/>
        </w:rPr>
        <w:t>.</w:t>
      </w:r>
    </w:p>
    <w:p w14:paraId="4E28C091" w14:textId="77777777" w:rsidR="00C2677A" w:rsidRDefault="00BE18E3">
      <w:pPr>
        <w:pStyle w:val="ListParagraph2"/>
        <w:numPr>
          <w:ilvl w:val="0"/>
          <w:numId w:val="9"/>
        </w:numPr>
        <w:spacing w:before="72" w:after="72"/>
        <w:ind w:left="357" w:firstLineChars="0" w:hanging="357"/>
        <w:rPr>
          <w:rFonts w:eastAsia="微软雅黑"/>
          <w:szCs w:val="20"/>
        </w:rPr>
      </w:pPr>
      <w:r>
        <w:rPr>
          <w:rFonts w:eastAsia="微软雅黑" w:hint="eastAsia"/>
          <w:szCs w:val="20"/>
        </w:rPr>
        <w:t xml:space="preserve">RRC pool configuration: To apply unified TCI for </w:t>
      </w:r>
      <w:r>
        <w:rPr>
          <w:rFonts w:eastAsia="微软雅黑"/>
          <w:szCs w:val="20"/>
        </w:rPr>
        <w:t>M</w:t>
      </w:r>
      <w:r>
        <w:rPr>
          <w:rFonts w:eastAsia="微软雅黑" w:hint="eastAsia"/>
          <w:szCs w:val="20"/>
        </w:rPr>
        <w:t xml:space="preserve">TRP, </w:t>
      </w:r>
      <w:r>
        <w:rPr>
          <w:rFonts w:eastAsia="微软雅黑"/>
          <w:szCs w:val="20"/>
        </w:rPr>
        <w:t xml:space="preserve">a common </w:t>
      </w:r>
      <w:r>
        <w:rPr>
          <w:rFonts w:eastAsia="微软雅黑" w:hint="eastAsia"/>
          <w:szCs w:val="20"/>
        </w:rPr>
        <w:t xml:space="preserve">RRC pool can be configured </w:t>
      </w:r>
      <w:r>
        <w:rPr>
          <w:rFonts w:eastAsia="微软雅黑"/>
          <w:szCs w:val="20"/>
        </w:rPr>
        <w:t xml:space="preserve">for </w:t>
      </w:r>
      <w:r>
        <w:rPr>
          <w:rFonts w:eastAsia="微软雅黑"/>
          <w:szCs w:val="20"/>
        </w:rPr>
        <w:t xml:space="preserve">both </w:t>
      </w:r>
      <w:r>
        <w:rPr>
          <w:rFonts w:eastAsia="微软雅黑" w:hint="eastAsia"/>
          <w:szCs w:val="20"/>
        </w:rPr>
        <w:t>TRP</w:t>
      </w:r>
      <w:r>
        <w:rPr>
          <w:rFonts w:eastAsia="微软雅黑"/>
          <w:szCs w:val="20"/>
        </w:rPr>
        <w:t xml:space="preserve">s. </w:t>
      </w:r>
    </w:p>
    <w:p w14:paraId="0C704AB4" w14:textId="77777777" w:rsidR="00C2677A" w:rsidRDefault="00BE18E3">
      <w:pPr>
        <w:pStyle w:val="ListParagraph2"/>
        <w:numPr>
          <w:ilvl w:val="0"/>
          <w:numId w:val="9"/>
        </w:numPr>
        <w:spacing w:before="72" w:after="72"/>
        <w:ind w:left="357" w:firstLineChars="0" w:hanging="357"/>
        <w:rPr>
          <w:rFonts w:eastAsia="微软雅黑"/>
          <w:szCs w:val="20"/>
        </w:rPr>
      </w:pPr>
      <w:r>
        <w:rPr>
          <w:rFonts w:eastAsia="微软雅黑" w:hint="eastAsia"/>
          <w:szCs w:val="20"/>
        </w:rPr>
        <w:t xml:space="preserve">MAC-CE activation: </w:t>
      </w:r>
    </w:p>
    <w:p w14:paraId="4AEE8E91" w14:textId="77777777" w:rsidR="00C2677A" w:rsidRDefault="00BE18E3">
      <w:pPr>
        <w:pStyle w:val="ListParagraph2"/>
        <w:numPr>
          <w:ilvl w:val="1"/>
          <w:numId w:val="9"/>
        </w:numPr>
        <w:spacing w:before="72" w:after="72"/>
        <w:ind w:firstLineChars="0"/>
        <w:rPr>
          <w:rFonts w:eastAsia="微软雅黑"/>
          <w:szCs w:val="20"/>
        </w:rPr>
      </w:pPr>
      <w:r>
        <w:rPr>
          <w:rFonts w:eastAsia="微软雅黑"/>
          <w:szCs w:val="20"/>
        </w:rPr>
        <w:t xml:space="preserve">For S-DCI-based </w:t>
      </w:r>
      <w:proofErr w:type="spellStart"/>
      <w:r>
        <w:rPr>
          <w:rFonts w:eastAsia="微软雅黑"/>
          <w:szCs w:val="20"/>
        </w:rPr>
        <w:t>mTRP</w:t>
      </w:r>
      <w:proofErr w:type="spellEnd"/>
      <w:r>
        <w:rPr>
          <w:rFonts w:eastAsia="微软雅黑"/>
          <w:szCs w:val="20"/>
        </w:rPr>
        <w:t xml:space="preserve"> operation, o</w:t>
      </w:r>
      <w:r>
        <w:rPr>
          <w:rFonts w:eastAsia="微软雅黑" w:hint="eastAsia"/>
          <w:szCs w:val="20"/>
        </w:rPr>
        <w:t xml:space="preserve">ne TCI state codepoint </w:t>
      </w:r>
      <w:r>
        <w:rPr>
          <w:rFonts w:eastAsia="微软雅黑"/>
          <w:szCs w:val="20"/>
        </w:rPr>
        <w:t xml:space="preserve">can be activated with one or more </w:t>
      </w:r>
      <w:r>
        <w:rPr>
          <w:rFonts w:eastAsia="微软雅黑" w:hint="eastAsia"/>
          <w:szCs w:val="20"/>
        </w:rPr>
        <w:t xml:space="preserve">joint TCI states or </w:t>
      </w:r>
      <w:r>
        <w:rPr>
          <w:rFonts w:eastAsia="微软雅黑"/>
          <w:szCs w:val="20"/>
        </w:rPr>
        <w:t>DL/UL-</w:t>
      </w:r>
      <w:r>
        <w:rPr>
          <w:rFonts w:eastAsia="微软雅黑" w:hint="eastAsia"/>
          <w:szCs w:val="20"/>
        </w:rPr>
        <w:t>TCI state pairs</w:t>
      </w:r>
      <w:r>
        <w:rPr>
          <w:rFonts w:eastAsia="微软雅黑"/>
          <w:szCs w:val="20"/>
        </w:rPr>
        <w:t xml:space="preserve">, each of which is associated with a </w:t>
      </w:r>
      <w:r>
        <w:rPr>
          <w:rFonts w:cs="Times"/>
          <w:lang w:eastAsia="zh-TW"/>
        </w:rPr>
        <w:t xml:space="preserve">configurable ID; </w:t>
      </w:r>
    </w:p>
    <w:p w14:paraId="3CE02CD7" w14:textId="77777777" w:rsidR="00C2677A" w:rsidRDefault="00BE18E3">
      <w:pPr>
        <w:pStyle w:val="ListParagraph2"/>
        <w:numPr>
          <w:ilvl w:val="1"/>
          <w:numId w:val="9"/>
        </w:numPr>
        <w:spacing w:before="72" w:after="72"/>
        <w:ind w:firstLineChars="0"/>
        <w:rPr>
          <w:rFonts w:eastAsia="微软雅黑"/>
          <w:szCs w:val="20"/>
        </w:rPr>
      </w:pPr>
      <w:r>
        <w:rPr>
          <w:rFonts w:cs="Times"/>
          <w:lang w:eastAsia="zh-TW"/>
        </w:rPr>
        <w:t xml:space="preserve">For M-DCI based </w:t>
      </w:r>
      <w:proofErr w:type="spellStart"/>
      <w:r>
        <w:rPr>
          <w:rFonts w:cs="Times"/>
          <w:lang w:eastAsia="zh-TW"/>
        </w:rPr>
        <w:t>mTRP</w:t>
      </w:r>
      <w:proofErr w:type="spellEnd"/>
      <w:r>
        <w:rPr>
          <w:rFonts w:cs="Times"/>
          <w:lang w:eastAsia="zh-TW"/>
        </w:rPr>
        <w:t xml:space="preserve"> operation, one TC</w:t>
      </w:r>
      <w:r>
        <w:rPr>
          <w:rFonts w:cs="Times"/>
          <w:lang w:eastAsia="zh-TW"/>
        </w:rPr>
        <w:t xml:space="preserve">I state codepoint can be activated </w:t>
      </w:r>
      <w:r>
        <w:rPr>
          <w:rFonts w:cs="Times" w:hint="eastAsia"/>
        </w:rPr>
        <w:t xml:space="preserve">with </w:t>
      </w:r>
      <w:r>
        <w:rPr>
          <w:rFonts w:cs="Times"/>
          <w:lang w:eastAsia="zh-TW"/>
        </w:rPr>
        <w:t xml:space="preserve">only one joint TCI state or DL/UL-TCI state pair, which is associated with </w:t>
      </w:r>
      <w:proofErr w:type="spellStart"/>
      <w:r>
        <w:rPr>
          <w:rFonts w:eastAsia="宋体" w:hint="eastAsia"/>
          <w:i/>
        </w:rPr>
        <w:t>coresetPoolIndex</w:t>
      </w:r>
      <w:proofErr w:type="spellEnd"/>
      <w:r>
        <w:rPr>
          <w:rFonts w:eastAsia="微软雅黑" w:hint="eastAsia"/>
          <w:szCs w:val="20"/>
        </w:rPr>
        <w:t>.</w:t>
      </w:r>
    </w:p>
    <w:p w14:paraId="7F24F79D" w14:textId="77777777" w:rsidR="00C2677A" w:rsidRDefault="00BE18E3">
      <w:pPr>
        <w:pStyle w:val="ListParagraph2"/>
        <w:numPr>
          <w:ilvl w:val="0"/>
          <w:numId w:val="9"/>
        </w:numPr>
        <w:spacing w:before="72" w:after="72"/>
        <w:ind w:left="357" w:firstLineChars="0" w:hanging="357"/>
        <w:rPr>
          <w:rFonts w:eastAsia="微软雅黑"/>
          <w:szCs w:val="20"/>
        </w:rPr>
      </w:pPr>
      <w:r>
        <w:rPr>
          <w:rFonts w:eastAsia="微软雅黑" w:hint="eastAsia"/>
          <w:szCs w:val="20"/>
        </w:rPr>
        <w:t xml:space="preserve">DCI indication: </w:t>
      </w:r>
      <w:r>
        <w:rPr>
          <w:rFonts w:eastAsia="微软雅黑"/>
          <w:szCs w:val="20"/>
        </w:rPr>
        <w:t xml:space="preserve">Joint or DL/UL TCI states in the indicated </w:t>
      </w:r>
      <w:r>
        <w:rPr>
          <w:rFonts w:eastAsia="微软雅黑" w:hint="eastAsia"/>
          <w:szCs w:val="20"/>
        </w:rPr>
        <w:t xml:space="preserve">TCI state codepoint </w:t>
      </w:r>
      <w:r>
        <w:rPr>
          <w:rFonts w:eastAsia="微软雅黑"/>
          <w:szCs w:val="20"/>
        </w:rPr>
        <w:t>can apply to all channel</w:t>
      </w:r>
      <w:r>
        <w:rPr>
          <w:rFonts w:eastAsia="微软雅黑" w:hint="eastAsia"/>
          <w:szCs w:val="20"/>
        </w:rPr>
        <w:t>s</w:t>
      </w:r>
      <w:r>
        <w:rPr>
          <w:rFonts w:eastAsia="微软雅黑"/>
          <w:szCs w:val="20"/>
        </w:rPr>
        <w:t xml:space="preserve">/RSs associated </w:t>
      </w:r>
      <w:r>
        <w:rPr>
          <w:rFonts w:eastAsia="微软雅黑"/>
          <w:szCs w:val="20"/>
        </w:rPr>
        <w:t>with respective TRPs accordingly.</w:t>
      </w:r>
    </w:p>
    <w:p w14:paraId="483C3520" w14:textId="77777777" w:rsidR="00C2677A" w:rsidRDefault="00BE18E3">
      <w:pPr>
        <w:spacing w:before="72" w:after="72"/>
        <w:rPr>
          <w:rFonts w:eastAsia="宋体"/>
          <w:i/>
        </w:rPr>
      </w:pPr>
      <w:r>
        <w:rPr>
          <w:rFonts w:eastAsia="宋体" w:hint="eastAsia"/>
          <w:b/>
          <w:i/>
        </w:rPr>
        <w:t>Proposal</w:t>
      </w:r>
      <w:r>
        <w:rPr>
          <w:rFonts w:eastAsia="宋体"/>
          <w:b/>
          <w:i/>
        </w:rPr>
        <w:t xml:space="preserve"> 9</w:t>
      </w:r>
      <w:r>
        <w:rPr>
          <w:rFonts w:hint="eastAsia"/>
          <w:b/>
          <w:i/>
        </w:rPr>
        <w:t xml:space="preserve">: </w:t>
      </w:r>
      <w:r>
        <w:rPr>
          <w:i/>
        </w:rPr>
        <w:t>Regarding unified TCI framework for M</w:t>
      </w:r>
      <w:r>
        <w:rPr>
          <w:rFonts w:eastAsia="宋体" w:hint="eastAsia"/>
          <w:i/>
        </w:rPr>
        <w:t>TRP</w:t>
      </w:r>
      <w:r>
        <w:rPr>
          <w:i/>
        </w:rPr>
        <w:t>, in MAC level,</w:t>
      </w:r>
    </w:p>
    <w:p w14:paraId="48CEE677" w14:textId="77777777" w:rsidR="00C2677A" w:rsidRDefault="00BE18E3">
      <w:pPr>
        <w:pStyle w:val="ListParagraph"/>
        <w:numPr>
          <w:ilvl w:val="0"/>
          <w:numId w:val="10"/>
        </w:numPr>
        <w:spacing w:before="72" w:after="72"/>
        <w:ind w:left="425" w:firstLineChars="0" w:hanging="425"/>
        <w:rPr>
          <w:rFonts w:eastAsia="t"/>
          <w:i/>
          <w:iCs/>
        </w:rPr>
      </w:pPr>
      <w:r>
        <w:rPr>
          <w:rFonts w:eastAsia="t"/>
          <w:i/>
          <w:iCs/>
        </w:rPr>
        <w:t xml:space="preserve">For S-DCI based </w:t>
      </w:r>
      <w:proofErr w:type="spellStart"/>
      <w:r>
        <w:rPr>
          <w:rFonts w:eastAsia="t"/>
          <w:i/>
          <w:iCs/>
        </w:rPr>
        <w:t>mTRP</w:t>
      </w:r>
      <w:proofErr w:type="spellEnd"/>
      <w:r>
        <w:rPr>
          <w:rFonts w:eastAsia="t"/>
          <w:i/>
          <w:iCs/>
        </w:rPr>
        <w:t xml:space="preserve"> operation, o</w:t>
      </w:r>
      <w:r>
        <w:rPr>
          <w:rFonts w:eastAsia="t" w:hint="eastAsia"/>
          <w:i/>
          <w:iCs/>
        </w:rPr>
        <w:t xml:space="preserve">ne TCI state codepoint </w:t>
      </w:r>
      <w:r>
        <w:rPr>
          <w:rFonts w:eastAsia="t"/>
          <w:i/>
          <w:iCs/>
        </w:rPr>
        <w:t xml:space="preserve">can be activated with one or more </w:t>
      </w:r>
      <w:r>
        <w:rPr>
          <w:rFonts w:eastAsia="t" w:hint="eastAsia"/>
          <w:i/>
          <w:iCs/>
        </w:rPr>
        <w:t xml:space="preserve">joint TCI states or </w:t>
      </w:r>
      <w:r>
        <w:rPr>
          <w:rFonts w:eastAsia="t"/>
          <w:i/>
          <w:iCs/>
        </w:rPr>
        <w:t>DL/UL-</w:t>
      </w:r>
      <w:r>
        <w:rPr>
          <w:rFonts w:eastAsia="t" w:hint="eastAsia"/>
          <w:i/>
          <w:iCs/>
        </w:rPr>
        <w:t>TCI state pairs</w:t>
      </w:r>
      <w:r>
        <w:rPr>
          <w:rFonts w:eastAsia="t"/>
          <w:i/>
          <w:iCs/>
        </w:rPr>
        <w:t>, each of which is asso</w:t>
      </w:r>
      <w:r>
        <w:rPr>
          <w:rFonts w:eastAsia="t"/>
          <w:i/>
          <w:iCs/>
        </w:rPr>
        <w:t xml:space="preserve">ciated with </w:t>
      </w:r>
      <w:r>
        <w:rPr>
          <w:rFonts w:cs="Times"/>
          <w:b/>
          <w:i/>
          <w:lang w:eastAsia="zh-TW"/>
        </w:rPr>
        <w:t>configurable ID</w:t>
      </w:r>
      <w:r>
        <w:rPr>
          <w:rFonts w:eastAsia="t"/>
          <w:i/>
          <w:iCs/>
        </w:rPr>
        <w:t>, e.g., CORESET group ID</w:t>
      </w:r>
      <w:r>
        <w:rPr>
          <w:rFonts w:cs="Times"/>
          <w:i/>
          <w:lang w:eastAsia="zh-TW"/>
        </w:rPr>
        <w:t>.</w:t>
      </w:r>
    </w:p>
    <w:p w14:paraId="446C34E7" w14:textId="77777777" w:rsidR="00C2677A" w:rsidRDefault="00BE18E3">
      <w:pPr>
        <w:pStyle w:val="ListParagraph"/>
        <w:numPr>
          <w:ilvl w:val="0"/>
          <w:numId w:val="10"/>
        </w:numPr>
        <w:spacing w:before="72" w:after="72"/>
        <w:ind w:left="425" w:firstLineChars="0" w:hanging="425"/>
        <w:rPr>
          <w:rFonts w:eastAsia="t"/>
          <w:i/>
          <w:iCs/>
        </w:rPr>
      </w:pPr>
      <w:r>
        <w:rPr>
          <w:rFonts w:eastAsia="t"/>
          <w:i/>
          <w:iCs/>
        </w:rPr>
        <w:t xml:space="preserve">For M-DCI based </w:t>
      </w:r>
      <w:proofErr w:type="spellStart"/>
      <w:r>
        <w:rPr>
          <w:rFonts w:eastAsia="t"/>
          <w:i/>
          <w:iCs/>
        </w:rPr>
        <w:t>mTRP</w:t>
      </w:r>
      <w:proofErr w:type="spellEnd"/>
      <w:r>
        <w:rPr>
          <w:rFonts w:eastAsia="t"/>
          <w:i/>
          <w:iCs/>
        </w:rPr>
        <w:t xml:space="preserve"> operation, </w:t>
      </w:r>
      <w:r>
        <w:rPr>
          <w:rFonts w:cs="Times"/>
          <w:i/>
          <w:lang w:eastAsia="zh-TW"/>
        </w:rPr>
        <w:t xml:space="preserve">one TCI state codepoint can be activated </w:t>
      </w:r>
      <w:r>
        <w:rPr>
          <w:rFonts w:cs="Times" w:hint="eastAsia"/>
          <w:i/>
        </w:rPr>
        <w:t xml:space="preserve">with </w:t>
      </w:r>
      <w:r>
        <w:rPr>
          <w:rFonts w:cs="Times"/>
          <w:i/>
          <w:lang w:eastAsia="zh-TW"/>
        </w:rPr>
        <w:t xml:space="preserve">only one joint TCI state or DL/UL-TCI state pair, and </w:t>
      </w:r>
      <w:proofErr w:type="spellStart"/>
      <w:r>
        <w:rPr>
          <w:rFonts w:hint="eastAsia"/>
          <w:i/>
          <w:iCs/>
        </w:rPr>
        <w:t>coresetPoolIndex</w:t>
      </w:r>
      <w:proofErr w:type="spellEnd"/>
      <w:r>
        <w:rPr>
          <w:i/>
          <w:iCs/>
        </w:rPr>
        <w:t xml:space="preserve"> </w:t>
      </w:r>
      <w:r>
        <w:rPr>
          <w:rFonts w:eastAsia="t"/>
          <w:i/>
          <w:iCs/>
        </w:rPr>
        <w:t>can be additionally activated for activated TCI state(</w:t>
      </w:r>
      <w:r>
        <w:rPr>
          <w:rFonts w:eastAsia="t"/>
          <w:i/>
          <w:iCs/>
        </w:rPr>
        <w:t>s) in the MAC-CE (analogous to legacy MAC-CE for M-DCI PDSCH TCI activation).</w:t>
      </w:r>
    </w:p>
    <w:p w14:paraId="06365B50" w14:textId="77777777" w:rsidR="00C2677A" w:rsidRDefault="00BE18E3">
      <w:pPr>
        <w:spacing w:before="72" w:after="72"/>
        <w:rPr>
          <w:rFonts w:eastAsia="t"/>
        </w:rPr>
      </w:pPr>
      <w:r>
        <w:rPr>
          <w:rFonts w:eastAsia="t"/>
        </w:rPr>
        <w:lastRenderedPageBreak/>
        <w:t xml:space="preserve">Then, for S-DCI based </w:t>
      </w:r>
      <w:proofErr w:type="spellStart"/>
      <w:r>
        <w:rPr>
          <w:rFonts w:eastAsia="t"/>
        </w:rPr>
        <w:t>mTRP</w:t>
      </w:r>
      <w:proofErr w:type="spellEnd"/>
      <w:r>
        <w:rPr>
          <w:rFonts w:eastAsia="t"/>
        </w:rPr>
        <w:t xml:space="preserve">, a new indicator field for dynamic switching for </w:t>
      </w:r>
      <w:proofErr w:type="spellStart"/>
      <w:r>
        <w:rPr>
          <w:rFonts w:eastAsia="t"/>
        </w:rPr>
        <w:t>sTRP</w:t>
      </w:r>
      <w:proofErr w:type="spellEnd"/>
      <w:r>
        <w:rPr>
          <w:rFonts w:eastAsia="t"/>
        </w:rPr>
        <w:t xml:space="preserve"> and </w:t>
      </w:r>
      <w:proofErr w:type="spellStart"/>
      <w:r>
        <w:rPr>
          <w:rFonts w:eastAsia="t"/>
        </w:rPr>
        <w:t>mTRP</w:t>
      </w:r>
      <w:proofErr w:type="spellEnd"/>
      <w:r>
        <w:rPr>
          <w:rFonts w:eastAsia="t"/>
        </w:rPr>
        <w:t xml:space="preserve"> based PDSCH transmission has been supported in RAN1#112 as follows.</w:t>
      </w:r>
    </w:p>
    <w:tbl>
      <w:tblPr>
        <w:tblStyle w:val="TableGrid"/>
        <w:tblW w:w="0" w:type="auto"/>
        <w:tblLook w:val="04A0" w:firstRow="1" w:lastRow="0" w:firstColumn="1" w:lastColumn="0" w:noHBand="0" w:noVBand="1"/>
      </w:tblPr>
      <w:tblGrid>
        <w:gridCol w:w="9350"/>
      </w:tblGrid>
      <w:tr w:rsidR="00C2677A" w14:paraId="186A5896" w14:textId="77777777">
        <w:tc>
          <w:tcPr>
            <w:tcW w:w="9350" w:type="dxa"/>
          </w:tcPr>
          <w:p w14:paraId="6E59B3EC" w14:textId="77777777" w:rsidR="00C2677A" w:rsidRDefault="00BE18E3">
            <w:pPr>
              <w:spacing w:before="72" w:after="72"/>
              <w:rPr>
                <w:rStyle w:val="Strong"/>
                <w:rFonts w:cs="Times"/>
                <w:sz w:val="18"/>
                <w:szCs w:val="18"/>
                <w:u w:val="single"/>
                <w:lang w:eastAsia="zh-TW"/>
              </w:rPr>
            </w:pPr>
            <w:r>
              <w:rPr>
                <w:rStyle w:val="Strong"/>
                <w:rFonts w:cs="Times"/>
                <w:sz w:val="18"/>
                <w:szCs w:val="18"/>
                <w:u w:val="single"/>
                <w:lang w:eastAsia="zh-TW"/>
              </w:rPr>
              <w:t>Agreement</w:t>
            </w:r>
          </w:p>
          <w:p w14:paraId="025856DB" w14:textId="77777777" w:rsidR="00C2677A" w:rsidRDefault="00BE18E3">
            <w:pPr>
              <w:spacing w:before="72" w:after="72"/>
              <w:rPr>
                <w:rFonts w:cs="Times"/>
                <w:color w:val="000000"/>
                <w:szCs w:val="20"/>
              </w:rPr>
            </w:pPr>
            <w:r>
              <w:rPr>
                <w:rFonts w:cs="Times"/>
                <w:color w:val="000000"/>
                <w:szCs w:val="20"/>
              </w:rPr>
              <w:t>On unified</w:t>
            </w:r>
            <w:r>
              <w:rPr>
                <w:rFonts w:cs="Times"/>
                <w:color w:val="000000"/>
                <w:szCs w:val="20"/>
              </w:rPr>
              <w:t xml:space="preserve"> TCI framework extension for S-DCI based MTRP, a 2-bit [TCI selection field] can be configured by RRC to be present in a DCI format 1_1/1_2 that schedules/activates PDSCH reception (including dynamic PDSCH and SPS PDSCH) according to the followings:</w:t>
            </w:r>
          </w:p>
          <w:p w14:paraId="1208B540" w14:textId="77777777" w:rsidR="00C2677A" w:rsidRDefault="00BE18E3">
            <w:pPr>
              <w:pStyle w:val="ListParagraph"/>
              <w:numPr>
                <w:ilvl w:val="0"/>
                <w:numId w:val="16"/>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If the</w:t>
            </w:r>
            <w:r>
              <w:rPr>
                <w:rFonts w:cs="Times"/>
                <w:color w:val="000000"/>
                <w:szCs w:val="20"/>
              </w:rPr>
              <w:t xml:space="preserve"> DCI format 1_1/1_2 indicates codepoint "00" for the [TCI selection field], the UE shall apply the first one of two indicated joint/DL TCI states to all PDSCH DMRS port(s) of corresponding PDSCH transmission occasions(s) scheduled/activated by the DCI form</w:t>
            </w:r>
            <w:r>
              <w:rPr>
                <w:rFonts w:cs="Times"/>
                <w:color w:val="000000"/>
                <w:szCs w:val="20"/>
              </w:rPr>
              <w:t>at 1_1/1_2</w:t>
            </w:r>
          </w:p>
          <w:p w14:paraId="731E19BD" w14:textId="77777777" w:rsidR="00C2677A" w:rsidRDefault="00BE18E3">
            <w:pPr>
              <w:pStyle w:val="ListParagraph"/>
              <w:numPr>
                <w:ilvl w:val="0"/>
                <w:numId w:val="16"/>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If the DCI format 1_1/1_2 indicates codepoint "01" for the [TCI selection field], the UE shall apply the second one of two indicated joint/DL TCI states to all PDSCH DMRS port(s) of corresponding PDSCH transmission occasions(s) scheduled/activat</w:t>
            </w:r>
            <w:r>
              <w:rPr>
                <w:rFonts w:cs="Times"/>
                <w:color w:val="000000"/>
                <w:szCs w:val="20"/>
              </w:rPr>
              <w:t>ed by the DCI format 1_1/1_2</w:t>
            </w:r>
          </w:p>
          <w:p w14:paraId="64CE4F0F" w14:textId="77777777" w:rsidR="00C2677A" w:rsidRDefault="00BE18E3">
            <w:pPr>
              <w:pStyle w:val="ListParagraph"/>
              <w:numPr>
                <w:ilvl w:val="0"/>
                <w:numId w:val="16"/>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If the DCI format 1_1/1_2 indicates codepoint "10" for the [TCI selection field], the UE shall apply both indicated joint/DL TCI states to the PDSCH reception scheduled/activated by the DCI format 1_1/1_2</w:t>
            </w:r>
          </w:p>
          <w:p w14:paraId="59BBE5C3" w14:textId="77777777" w:rsidR="00C2677A" w:rsidRDefault="00BE18E3">
            <w:pPr>
              <w:pStyle w:val="ListParagraph"/>
              <w:numPr>
                <w:ilvl w:val="0"/>
                <w:numId w:val="16"/>
              </w:numPr>
              <w:tabs>
                <w:tab w:val="left" w:pos="314"/>
                <w:tab w:val="left" w:pos="720"/>
              </w:tabs>
              <w:suppressAutoHyphens/>
              <w:adjustRightInd/>
              <w:spacing w:beforeLines="0" w:before="72" w:afterLines="0" w:after="72" w:line="240" w:lineRule="auto"/>
              <w:ind w:firstLineChars="0"/>
              <w:contextualSpacing/>
              <w:jc w:val="left"/>
              <w:rPr>
                <w:rFonts w:cs="Times"/>
                <w:color w:val="000000"/>
                <w:szCs w:val="20"/>
              </w:rPr>
            </w:pPr>
            <w:r>
              <w:rPr>
                <w:rFonts w:cs="Times"/>
                <w:color w:val="000000"/>
                <w:szCs w:val="20"/>
              </w:rPr>
              <w:t xml:space="preserve">FFS: Whether and how </w:t>
            </w:r>
            <w:r>
              <w:rPr>
                <w:rFonts w:cs="Times"/>
                <w:color w:val="000000"/>
                <w:szCs w:val="20"/>
              </w:rPr>
              <w:t>to use the codepoint "11" of the [TCI selection field]</w:t>
            </w:r>
          </w:p>
        </w:tc>
      </w:tr>
    </w:tbl>
    <w:p w14:paraId="42D537CD" w14:textId="77777777" w:rsidR="00C2677A" w:rsidRDefault="00BE18E3">
      <w:pPr>
        <w:spacing w:before="72" w:after="72"/>
        <w:rPr>
          <w:rFonts w:eastAsia="宋体"/>
        </w:rPr>
      </w:pPr>
      <w:r>
        <w:rPr>
          <w:rFonts w:eastAsia="宋体"/>
        </w:rPr>
        <w:t xml:space="preserve">For dynamic switch mode configuration for scheduling PDSCH reception, it can be configured by RRC explicitly according to a new parameter, such as </w:t>
      </w:r>
      <w:r>
        <w:rPr>
          <w:rFonts w:eastAsia="宋体"/>
          <w:i/>
        </w:rPr>
        <w:t>DynamicSwitch-r18</w:t>
      </w:r>
      <w:r>
        <w:rPr>
          <w:rFonts w:eastAsia="宋体"/>
        </w:rPr>
        <w:t>. That is, once this parameter is en</w:t>
      </w:r>
      <w:r>
        <w:rPr>
          <w:rFonts w:eastAsia="宋体"/>
        </w:rPr>
        <w:t xml:space="preserve">abled, the corresponding new indicator field is present.  </w:t>
      </w:r>
    </w:p>
    <w:p w14:paraId="08CA8DFD" w14:textId="77777777" w:rsidR="00C2677A" w:rsidRDefault="00BE18E3">
      <w:pPr>
        <w:pStyle w:val="ListParagraph2"/>
        <w:numPr>
          <w:ilvl w:val="0"/>
          <w:numId w:val="9"/>
        </w:numPr>
        <w:spacing w:before="72" w:after="72"/>
        <w:ind w:left="357" w:firstLineChars="0" w:hanging="357"/>
        <w:rPr>
          <w:rFonts w:eastAsia="宋体"/>
        </w:rPr>
      </w:pPr>
      <w:r>
        <w:rPr>
          <w:rFonts w:eastAsia="宋体" w:hint="eastAsia"/>
        </w:rPr>
        <w:t xml:space="preserve">When </w:t>
      </w:r>
      <w:r>
        <w:rPr>
          <w:rFonts w:eastAsia="宋体"/>
        </w:rPr>
        <w:t xml:space="preserve">the dynamic switch mode </w:t>
      </w:r>
      <w:r>
        <w:rPr>
          <w:rFonts w:eastAsia="宋体" w:hint="eastAsia"/>
        </w:rPr>
        <w:t>is enabled</w:t>
      </w:r>
      <w:r>
        <w:rPr>
          <w:rFonts w:eastAsia="宋体"/>
        </w:rPr>
        <w:t xml:space="preserve">, </w:t>
      </w:r>
      <w:proofErr w:type="spellStart"/>
      <w:r>
        <w:rPr>
          <w:rFonts w:eastAsia="宋体"/>
        </w:rPr>
        <w:t>gNB</w:t>
      </w:r>
      <w:proofErr w:type="spellEnd"/>
      <w:r>
        <w:rPr>
          <w:rFonts w:eastAsia="宋体"/>
        </w:rPr>
        <w:t xml:space="preserve"> needs to further indicate one or more TCI states for scheduled PDSCH from multiple indicated TCI states. In order to indicate TCI states more flexibly, </w:t>
      </w:r>
      <w:r>
        <w:rPr>
          <w:rFonts w:eastAsia="宋体"/>
        </w:rPr>
        <w:t xml:space="preserve">we consider introducing TCI state selection function in DCI. For example, a new field (e.g., dynamic switch indicator) similar to “SRS resource set indicator” in DCI can be </w:t>
      </w:r>
      <w:r>
        <w:rPr>
          <w:rFonts w:eastAsia="宋体" w:hint="eastAsia"/>
        </w:rPr>
        <w:t>considered</w:t>
      </w:r>
      <w:r>
        <w:rPr>
          <w:rFonts w:eastAsia="宋体"/>
        </w:rPr>
        <w:t xml:space="preserve">. </w:t>
      </w:r>
    </w:p>
    <w:p w14:paraId="5DB5E692" w14:textId="77777777" w:rsidR="00C2677A" w:rsidRDefault="00BE18E3">
      <w:pPr>
        <w:pStyle w:val="ListParagraph2"/>
        <w:numPr>
          <w:ilvl w:val="0"/>
          <w:numId w:val="9"/>
        </w:numPr>
        <w:spacing w:before="72" w:after="72"/>
        <w:ind w:left="357" w:firstLineChars="0" w:hanging="357"/>
        <w:rPr>
          <w:rFonts w:eastAsia="宋体"/>
        </w:rPr>
      </w:pPr>
      <w:r>
        <w:rPr>
          <w:rFonts w:eastAsia="宋体"/>
        </w:rPr>
        <w:t xml:space="preserve">For instance, the definition for each codepoint is shown </w:t>
      </w:r>
      <w:r>
        <w:rPr>
          <w:rFonts w:eastAsia="宋体" w:hint="eastAsia"/>
        </w:rPr>
        <w:t xml:space="preserve">in </w:t>
      </w:r>
      <w:r>
        <w:rPr>
          <w:rFonts w:eastAsia="宋体"/>
        </w:rPr>
        <w:t xml:space="preserve">Table 1. </w:t>
      </w:r>
      <w:r>
        <w:rPr>
          <w:rFonts w:eastAsia="宋体"/>
        </w:rPr>
        <w:t>Besides for updating TRP-order, we can further consider that CJT/SFN mode can be enabled by a codepoint, i.e., once the corresponding codepoint is enabled, the UE shall apply both the 1st and the 2nd indicated joint/DL TCI states to all of DMRS ports in th</w:t>
      </w:r>
      <w:r>
        <w:rPr>
          <w:rFonts w:eastAsia="宋体"/>
        </w:rPr>
        <w:t>e scheduled/activated PDSCH reception.</w:t>
      </w:r>
    </w:p>
    <w:p w14:paraId="265B49B4" w14:textId="77777777" w:rsidR="00C2677A" w:rsidRDefault="00BE18E3">
      <w:pPr>
        <w:spacing w:before="72" w:after="72"/>
        <w:jc w:val="center"/>
        <w:rPr>
          <w:rFonts w:eastAsia="微软雅黑"/>
          <w:szCs w:val="20"/>
        </w:rPr>
      </w:pPr>
      <w:r>
        <w:rPr>
          <w:rFonts w:eastAsia="微软雅黑" w:hint="eastAsia"/>
          <w:b/>
          <w:bCs/>
          <w:szCs w:val="20"/>
        </w:rPr>
        <w:t>Table 1</w:t>
      </w:r>
      <w:r>
        <w:rPr>
          <w:rFonts w:eastAsia="微软雅黑" w:hint="eastAsia"/>
          <w:szCs w:val="20"/>
        </w:rPr>
        <w:t xml:space="preserve"> Dynamic </w:t>
      </w:r>
      <w:r>
        <w:rPr>
          <w:rFonts w:eastAsia="微软雅黑"/>
          <w:szCs w:val="20"/>
        </w:rPr>
        <w:t>TRP indication to scheduled PDSCH</w:t>
      </w:r>
    </w:p>
    <w:tbl>
      <w:tblPr>
        <w:tblStyle w:val="TableGrid"/>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232"/>
        <w:gridCol w:w="3788"/>
      </w:tblGrid>
      <w:tr w:rsidR="00C2677A" w14:paraId="289FE23A" w14:textId="77777777">
        <w:trPr>
          <w:jc w:val="center"/>
        </w:trPr>
        <w:tc>
          <w:tcPr>
            <w:tcW w:w="1165" w:type="dxa"/>
          </w:tcPr>
          <w:p w14:paraId="17274FFE" w14:textId="77777777" w:rsidR="00C2677A" w:rsidRDefault="00BE18E3">
            <w:pPr>
              <w:spacing w:before="72" w:after="72"/>
              <w:jc w:val="center"/>
              <w:rPr>
                <w:rFonts w:eastAsia="宋体"/>
              </w:rPr>
            </w:pPr>
            <w:r>
              <w:rPr>
                <w:rFonts w:eastAsia="宋体" w:hint="eastAsia"/>
              </w:rPr>
              <w:t>Codepoint</w:t>
            </w:r>
          </w:p>
        </w:tc>
        <w:tc>
          <w:tcPr>
            <w:tcW w:w="7020" w:type="dxa"/>
            <w:gridSpan w:val="2"/>
          </w:tcPr>
          <w:p w14:paraId="5A346F54" w14:textId="77777777" w:rsidR="00C2677A" w:rsidRDefault="00BE18E3">
            <w:pPr>
              <w:spacing w:before="72" w:after="72"/>
              <w:jc w:val="center"/>
              <w:rPr>
                <w:rFonts w:eastAsia="宋体"/>
              </w:rPr>
            </w:pPr>
            <w:r>
              <w:rPr>
                <w:rFonts w:eastAsia="宋体" w:hint="eastAsia"/>
              </w:rPr>
              <w:t>Usage</w:t>
            </w:r>
          </w:p>
        </w:tc>
      </w:tr>
      <w:tr w:rsidR="00C2677A" w14:paraId="08BD37EC" w14:textId="77777777">
        <w:trPr>
          <w:jc w:val="center"/>
        </w:trPr>
        <w:tc>
          <w:tcPr>
            <w:tcW w:w="1165" w:type="dxa"/>
          </w:tcPr>
          <w:p w14:paraId="18B69673" w14:textId="77777777" w:rsidR="00C2677A" w:rsidRDefault="00BE18E3">
            <w:pPr>
              <w:spacing w:before="72" w:after="72"/>
              <w:jc w:val="center"/>
            </w:pPr>
            <w:r>
              <w:rPr>
                <w:rFonts w:hint="eastAsia"/>
              </w:rPr>
              <w:t>00</w:t>
            </w:r>
          </w:p>
        </w:tc>
        <w:tc>
          <w:tcPr>
            <w:tcW w:w="7020" w:type="dxa"/>
            <w:gridSpan w:val="2"/>
          </w:tcPr>
          <w:p w14:paraId="2FB68947" w14:textId="77777777" w:rsidR="00C2677A" w:rsidRDefault="00BE18E3">
            <w:pPr>
              <w:spacing w:before="72" w:after="72"/>
              <w:rPr>
                <w:rFonts w:eastAsia="宋体"/>
              </w:rPr>
            </w:pPr>
            <w:r>
              <w:rPr>
                <w:rFonts w:hint="eastAsia"/>
              </w:rPr>
              <w:t>Only use TCI state associated with TRP1</w:t>
            </w:r>
          </w:p>
        </w:tc>
      </w:tr>
      <w:tr w:rsidR="00C2677A" w14:paraId="09D34BC6" w14:textId="77777777">
        <w:trPr>
          <w:jc w:val="center"/>
        </w:trPr>
        <w:tc>
          <w:tcPr>
            <w:tcW w:w="1165" w:type="dxa"/>
          </w:tcPr>
          <w:p w14:paraId="5E170504" w14:textId="77777777" w:rsidR="00C2677A" w:rsidRDefault="00BE18E3">
            <w:pPr>
              <w:spacing w:before="72" w:after="72"/>
              <w:jc w:val="center"/>
            </w:pPr>
            <w:r>
              <w:rPr>
                <w:rFonts w:hint="eastAsia"/>
              </w:rPr>
              <w:t>01</w:t>
            </w:r>
          </w:p>
        </w:tc>
        <w:tc>
          <w:tcPr>
            <w:tcW w:w="7020" w:type="dxa"/>
            <w:gridSpan w:val="2"/>
          </w:tcPr>
          <w:p w14:paraId="342851B5" w14:textId="77777777" w:rsidR="00C2677A" w:rsidRDefault="00BE18E3">
            <w:pPr>
              <w:spacing w:before="72" w:after="72"/>
            </w:pPr>
            <w:r>
              <w:rPr>
                <w:rFonts w:hint="eastAsia"/>
              </w:rPr>
              <w:t>Only use TCI state associated with TRP2</w:t>
            </w:r>
          </w:p>
        </w:tc>
      </w:tr>
      <w:tr w:rsidR="00C2677A" w14:paraId="4E450AD7" w14:textId="77777777">
        <w:trPr>
          <w:jc w:val="center"/>
        </w:trPr>
        <w:tc>
          <w:tcPr>
            <w:tcW w:w="1165" w:type="dxa"/>
          </w:tcPr>
          <w:p w14:paraId="0A0E9531" w14:textId="77777777" w:rsidR="00C2677A" w:rsidRDefault="00BE18E3">
            <w:pPr>
              <w:spacing w:before="72" w:after="72"/>
              <w:jc w:val="center"/>
            </w:pPr>
            <w:r>
              <w:rPr>
                <w:rFonts w:hint="eastAsia"/>
              </w:rPr>
              <w:t>10</w:t>
            </w:r>
          </w:p>
        </w:tc>
        <w:tc>
          <w:tcPr>
            <w:tcW w:w="3232" w:type="dxa"/>
          </w:tcPr>
          <w:p w14:paraId="6C7E3D5C" w14:textId="77777777" w:rsidR="00C2677A" w:rsidRDefault="00BE18E3">
            <w:pPr>
              <w:spacing w:before="72" w:after="72"/>
            </w:pPr>
            <w:r>
              <w:t>Usage-1: Mapping</w:t>
            </w:r>
            <w:r>
              <w:rPr>
                <w:rFonts w:hint="eastAsia"/>
              </w:rPr>
              <w:t xml:space="preserve"> order</w:t>
            </w:r>
            <w:r>
              <w:t xml:space="preserve"> of {first TCI state</w:t>
            </w:r>
            <w:r>
              <w:rPr>
                <w:rFonts w:hint="eastAsia"/>
              </w:rPr>
              <w:t>,</w:t>
            </w:r>
            <w:r>
              <w:t xml:space="preserve"> second TCI stat</w:t>
            </w:r>
            <w:r>
              <w:t>e}</w:t>
            </w:r>
            <w:r>
              <w:rPr>
                <w:rFonts w:hint="eastAsia"/>
              </w:rPr>
              <w:t xml:space="preserve"> </w:t>
            </w:r>
          </w:p>
        </w:tc>
        <w:tc>
          <w:tcPr>
            <w:tcW w:w="3788" w:type="dxa"/>
          </w:tcPr>
          <w:p w14:paraId="4204D3FB" w14:textId="77777777" w:rsidR="00C2677A" w:rsidRDefault="00BE18E3">
            <w:pPr>
              <w:spacing w:before="72" w:after="72"/>
            </w:pPr>
            <w:r>
              <w:t>Usage-2: Indicating a NCJT/TD-repetition PDSCH transmission using both TCI states</w:t>
            </w:r>
          </w:p>
        </w:tc>
      </w:tr>
      <w:tr w:rsidR="00C2677A" w14:paraId="08BEDD23" w14:textId="77777777">
        <w:trPr>
          <w:jc w:val="center"/>
        </w:trPr>
        <w:tc>
          <w:tcPr>
            <w:tcW w:w="1165" w:type="dxa"/>
          </w:tcPr>
          <w:p w14:paraId="49BDBEF5" w14:textId="77777777" w:rsidR="00C2677A" w:rsidRDefault="00BE18E3">
            <w:pPr>
              <w:spacing w:before="72" w:after="72"/>
              <w:jc w:val="center"/>
            </w:pPr>
            <w:r>
              <w:rPr>
                <w:rFonts w:hint="eastAsia"/>
              </w:rPr>
              <w:t>11</w:t>
            </w:r>
          </w:p>
        </w:tc>
        <w:tc>
          <w:tcPr>
            <w:tcW w:w="3232" w:type="dxa"/>
          </w:tcPr>
          <w:p w14:paraId="0F53A994" w14:textId="77777777" w:rsidR="00C2677A" w:rsidRDefault="00BE18E3">
            <w:pPr>
              <w:spacing w:before="72" w:after="72"/>
            </w:pPr>
            <w:r>
              <w:t>Usage-1: Mapping</w:t>
            </w:r>
            <w:r>
              <w:rPr>
                <w:rFonts w:hint="eastAsia"/>
              </w:rPr>
              <w:t xml:space="preserve"> order</w:t>
            </w:r>
            <w:r>
              <w:t xml:space="preserve"> of {first TCI state</w:t>
            </w:r>
            <w:r>
              <w:rPr>
                <w:rFonts w:hint="eastAsia"/>
              </w:rPr>
              <w:t>,</w:t>
            </w:r>
            <w:r>
              <w:t xml:space="preserve"> second TCI state}</w:t>
            </w:r>
            <w:r>
              <w:rPr>
                <w:rFonts w:hint="eastAsia"/>
              </w:rPr>
              <w:t xml:space="preserve"> </w:t>
            </w:r>
          </w:p>
        </w:tc>
        <w:tc>
          <w:tcPr>
            <w:tcW w:w="3788" w:type="dxa"/>
          </w:tcPr>
          <w:p w14:paraId="179D4DD0" w14:textId="77777777" w:rsidR="00C2677A" w:rsidRDefault="00BE18E3">
            <w:pPr>
              <w:spacing w:before="72" w:after="72"/>
            </w:pPr>
            <w:r>
              <w:t>Usage-2: Indicating a CJT/SFN PDSCH transmission using both TCI states</w:t>
            </w:r>
          </w:p>
        </w:tc>
      </w:tr>
    </w:tbl>
    <w:p w14:paraId="1D364083" w14:textId="77777777" w:rsidR="00C2677A" w:rsidRDefault="00BE18E3">
      <w:pPr>
        <w:spacing w:before="72" w:after="72"/>
        <w:rPr>
          <w:rFonts w:eastAsia="宋体"/>
          <w:i/>
        </w:rPr>
      </w:pPr>
      <w:r>
        <w:rPr>
          <w:rFonts w:eastAsia="宋体" w:hint="eastAsia"/>
          <w:b/>
          <w:i/>
        </w:rPr>
        <w:t xml:space="preserve">Proposal </w:t>
      </w:r>
      <w:r>
        <w:rPr>
          <w:rFonts w:eastAsia="宋体"/>
          <w:b/>
          <w:i/>
        </w:rPr>
        <w:t>10</w:t>
      </w:r>
      <w:r>
        <w:rPr>
          <w:rFonts w:hint="eastAsia"/>
          <w:b/>
          <w:i/>
        </w:rPr>
        <w:t xml:space="preserve">: </w:t>
      </w:r>
      <w:r>
        <w:rPr>
          <w:rFonts w:eastAsia="宋体"/>
          <w:i/>
        </w:rPr>
        <w:t xml:space="preserve">On unified TCI framework extension for S-DCI based </w:t>
      </w:r>
      <w:proofErr w:type="spellStart"/>
      <w:r>
        <w:rPr>
          <w:rFonts w:eastAsia="宋体"/>
          <w:i/>
        </w:rPr>
        <w:t>mTRP</w:t>
      </w:r>
      <w:proofErr w:type="spellEnd"/>
      <w:r>
        <w:rPr>
          <w:rFonts w:eastAsia="宋体"/>
          <w:i/>
        </w:rPr>
        <w:t xml:space="preserve"> operation, </w:t>
      </w:r>
      <w:r>
        <w:rPr>
          <w:i/>
        </w:rPr>
        <w:t>the codepoint ‘10’ and ‘11’</w:t>
      </w:r>
      <w:r>
        <w:rPr>
          <w:rFonts w:eastAsia="宋体"/>
          <w:i/>
        </w:rPr>
        <w:t xml:space="preserve"> in </w:t>
      </w:r>
      <w:r>
        <w:rPr>
          <w:rFonts w:cs="Times"/>
          <w:i/>
          <w:color w:val="000000"/>
          <w:szCs w:val="20"/>
        </w:rPr>
        <w:t xml:space="preserve">[TCI selection field] </w:t>
      </w:r>
      <w:r>
        <w:rPr>
          <w:rFonts w:eastAsia="宋体"/>
          <w:i/>
        </w:rPr>
        <w:t>can indicate one of the following information for scheduled PDSCH transmission.</w:t>
      </w:r>
    </w:p>
    <w:p w14:paraId="4555AF4A" w14:textId="77777777" w:rsidR="00C2677A" w:rsidRDefault="00BE18E3">
      <w:pPr>
        <w:pStyle w:val="ListParagraph"/>
        <w:numPr>
          <w:ilvl w:val="0"/>
          <w:numId w:val="10"/>
        </w:numPr>
        <w:spacing w:before="72" w:after="72"/>
        <w:ind w:firstLineChars="0"/>
        <w:rPr>
          <w:rFonts w:eastAsia="宋体"/>
          <w:i/>
        </w:rPr>
      </w:pPr>
      <w:r>
        <w:rPr>
          <w:rFonts w:eastAsia="宋体"/>
          <w:i/>
        </w:rPr>
        <w:t>Information-1: Mapping order if both TCI states are appl</w:t>
      </w:r>
      <w:r>
        <w:rPr>
          <w:rFonts w:eastAsia="宋体"/>
          <w:i/>
        </w:rPr>
        <w:t>ied, i.e., first and second TCI state are applied by order in NCJT/TD-repetition, or second and first TCI states are applied by order in NCJT/TD-repetition</w:t>
      </w:r>
    </w:p>
    <w:p w14:paraId="03329196" w14:textId="77777777" w:rsidR="00C2677A" w:rsidRDefault="00BE18E3">
      <w:pPr>
        <w:pStyle w:val="ListParagraph"/>
        <w:numPr>
          <w:ilvl w:val="0"/>
          <w:numId w:val="10"/>
        </w:numPr>
        <w:spacing w:before="72" w:after="72"/>
        <w:ind w:firstLineChars="0"/>
        <w:rPr>
          <w:rFonts w:eastAsia="t"/>
          <w:i/>
          <w:iCs/>
        </w:rPr>
      </w:pPr>
      <w:r>
        <w:rPr>
          <w:rFonts w:eastAsia="宋体"/>
          <w:i/>
        </w:rPr>
        <w:t>Information-2: Transmission mode indication if both TCI states are applied, i.e., to which transmiss</w:t>
      </w:r>
      <w:r>
        <w:rPr>
          <w:rFonts w:eastAsia="宋体"/>
          <w:i/>
        </w:rPr>
        <w:t>ion mode of NCJT/TD-repetition and CJT/SFN, both TCI state(s) are applied.</w:t>
      </w:r>
    </w:p>
    <w:p w14:paraId="4607E9F4" w14:textId="77777777" w:rsidR="00C2677A" w:rsidRDefault="00BE18E3">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t"/>
        </w:rPr>
      </w:pPr>
      <w:r>
        <w:rPr>
          <w:rFonts w:eastAsia="Arial Unicode MS"/>
          <w:b/>
          <w:bCs/>
          <w:sz w:val="28"/>
          <w:szCs w:val="28"/>
        </w:rPr>
        <w:lastRenderedPageBreak/>
        <w:t>TRP-specific BFR</w:t>
      </w:r>
    </w:p>
    <w:p w14:paraId="38A713E7" w14:textId="77777777" w:rsidR="00C2677A" w:rsidRDefault="00BE18E3">
      <w:pPr>
        <w:spacing w:before="72" w:after="72"/>
        <w:rPr>
          <w:rFonts w:eastAsia="t"/>
        </w:rPr>
      </w:pPr>
      <w:r>
        <w:rPr>
          <w:rFonts w:eastAsia="t"/>
        </w:rPr>
        <w:t>In RAN1#11</w:t>
      </w:r>
      <w:r>
        <w:rPr>
          <w:rFonts w:eastAsia="宋体" w:hint="eastAsia"/>
        </w:rPr>
        <w:t>0bis-e meeting</w:t>
      </w:r>
      <w:r>
        <w:rPr>
          <w:rFonts w:eastAsia="t"/>
        </w:rPr>
        <w:t>, the TRP-specific BFR procedure was discussed and the following agreement was reached.</w:t>
      </w:r>
    </w:p>
    <w:tbl>
      <w:tblPr>
        <w:tblStyle w:val="TableGrid"/>
        <w:tblW w:w="0" w:type="auto"/>
        <w:tblLook w:val="04A0" w:firstRow="1" w:lastRow="0" w:firstColumn="1" w:lastColumn="0" w:noHBand="0" w:noVBand="1"/>
      </w:tblPr>
      <w:tblGrid>
        <w:gridCol w:w="9350"/>
      </w:tblGrid>
      <w:tr w:rsidR="00C2677A" w14:paraId="50B7B9AD" w14:textId="77777777">
        <w:tc>
          <w:tcPr>
            <w:tcW w:w="9350" w:type="dxa"/>
          </w:tcPr>
          <w:p w14:paraId="7CB362BA" w14:textId="77777777" w:rsidR="00C2677A" w:rsidRDefault="00BE18E3">
            <w:pPr>
              <w:spacing w:before="72" w:after="72"/>
              <w:rPr>
                <w:rStyle w:val="Strong"/>
                <w:rFonts w:cs="Times"/>
                <w:sz w:val="18"/>
                <w:szCs w:val="18"/>
                <w:u w:val="single"/>
                <w:lang w:eastAsia="zh-TW"/>
              </w:rPr>
            </w:pPr>
            <w:r>
              <w:rPr>
                <w:rStyle w:val="Strong"/>
                <w:rFonts w:cs="Times"/>
                <w:sz w:val="18"/>
                <w:szCs w:val="18"/>
                <w:u w:val="single"/>
                <w:lang w:eastAsia="zh-TW"/>
              </w:rPr>
              <w:t>Agreement</w:t>
            </w:r>
          </w:p>
          <w:p w14:paraId="08DF634C" w14:textId="77777777" w:rsidR="00C2677A" w:rsidRDefault="00BE18E3">
            <w:pPr>
              <w:spacing w:before="72" w:after="72"/>
              <w:rPr>
                <w:rFonts w:cs="Times"/>
                <w:color w:val="000000"/>
                <w:sz w:val="18"/>
                <w:szCs w:val="18"/>
              </w:rPr>
            </w:pPr>
            <w:r>
              <w:rPr>
                <w:rFonts w:cs="Times"/>
                <w:color w:val="000000"/>
                <w:sz w:val="18"/>
                <w:szCs w:val="18"/>
              </w:rPr>
              <w:t xml:space="preserve">On unified TCI framework extension, study </w:t>
            </w:r>
            <w:r>
              <w:rPr>
                <w:rFonts w:cs="Times"/>
                <w:color w:val="000000"/>
                <w:sz w:val="18"/>
                <w:szCs w:val="18"/>
              </w:rPr>
              <w:t>the following enhancements for TRP-specific BFR:</w:t>
            </w:r>
          </w:p>
          <w:p w14:paraId="7CF11979" w14:textId="77777777" w:rsidR="00C2677A" w:rsidRDefault="00BE18E3">
            <w:pPr>
              <w:pStyle w:val="ListParagraph"/>
              <w:numPr>
                <w:ilvl w:val="0"/>
                <w:numId w:val="17"/>
              </w:numPr>
              <w:suppressAutoHyphens/>
              <w:adjustRightInd/>
              <w:snapToGrid/>
              <w:spacing w:beforeLines="0" w:before="72" w:afterLines="0" w:after="72" w:line="240" w:lineRule="auto"/>
              <w:ind w:firstLineChars="0"/>
              <w:contextualSpacing/>
              <w:jc w:val="left"/>
              <w:rPr>
                <w:rFonts w:cs="Times"/>
                <w:color w:val="000000"/>
                <w:sz w:val="18"/>
                <w:szCs w:val="18"/>
              </w:rPr>
            </w:pPr>
            <w:r>
              <w:rPr>
                <w:rFonts w:cs="Times"/>
                <w:color w:val="000000"/>
                <w:sz w:val="18"/>
                <w:szCs w:val="18"/>
              </w:rPr>
              <w:t>Implicit BFD-RS determination based on the indicated joint/DL TCI states for S-DCI based MTRP</w:t>
            </w:r>
          </w:p>
          <w:p w14:paraId="486B2002" w14:textId="77777777" w:rsidR="00C2677A" w:rsidRDefault="00BE18E3">
            <w:pPr>
              <w:pStyle w:val="ListParagraph"/>
              <w:numPr>
                <w:ilvl w:val="0"/>
                <w:numId w:val="17"/>
              </w:numPr>
              <w:suppressAutoHyphens/>
              <w:adjustRightInd/>
              <w:snapToGrid/>
              <w:spacing w:beforeLines="0" w:before="72" w:afterLines="0" w:after="72" w:line="240" w:lineRule="auto"/>
              <w:ind w:firstLineChars="0"/>
              <w:contextualSpacing/>
              <w:jc w:val="left"/>
              <w:rPr>
                <w:rFonts w:cs="Times"/>
                <w:color w:val="000000"/>
                <w:sz w:val="18"/>
                <w:szCs w:val="18"/>
              </w:rPr>
            </w:pPr>
            <w:r>
              <w:rPr>
                <w:rFonts w:cs="Times"/>
                <w:color w:val="000000"/>
                <w:sz w:val="18"/>
                <w:szCs w:val="18"/>
              </w:rPr>
              <w:t>Enhancement to beam update after NW response to TRP-specific BFR request</w:t>
            </w:r>
          </w:p>
        </w:tc>
      </w:tr>
    </w:tbl>
    <w:p w14:paraId="335B1098" w14:textId="77777777" w:rsidR="00C2677A" w:rsidRDefault="00BE18E3">
      <w:pPr>
        <w:spacing w:before="72" w:after="72"/>
        <w:rPr>
          <w:rFonts w:eastAsia="宋体"/>
        </w:rPr>
      </w:pPr>
      <w:r>
        <w:rPr>
          <w:rFonts w:eastAsia="t" w:hint="eastAsia"/>
        </w:rPr>
        <w:t xml:space="preserve">In Rel-17, </w:t>
      </w:r>
      <w:r>
        <w:rPr>
          <w:rFonts w:eastAsia="t"/>
        </w:rPr>
        <w:t>we have an enhancement for M</w:t>
      </w:r>
      <w:r>
        <w:rPr>
          <w:rFonts w:eastAsia="t"/>
        </w:rPr>
        <w:t>AC-CE based BFD-RS update</w:t>
      </w:r>
      <w:r>
        <w:rPr>
          <w:rFonts w:eastAsia="宋体" w:hint="eastAsia"/>
        </w:rPr>
        <w:t xml:space="preserve">. However, </w:t>
      </w:r>
      <w:r>
        <w:rPr>
          <w:rFonts w:eastAsia="t"/>
        </w:rPr>
        <w:t xml:space="preserve">due to </w:t>
      </w:r>
      <w:r>
        <w:rPr>
          <w:rFonts w:eastAsia="宋体" w:hint="eastAsia"/>
        </w:rPr>
        <w:t xml:space="preserve">a </w:t>
      </w:r>
      <w:r>
        <w:rPr>
          <w:rFonts w:eastAsia="t"/>
        </w:rPr>
        <w:t>lack of explicit association between DL/UL channel/RS and TRP in S-DCI, unfortunately we have NOT supported the implicit BFD-RS determination</w:t>
      </w:r>
      <w:r>
        <w:rPr>
          <w:rFonts w:eastAsia="宋体" w:hint="eastAsia"/>
        </w:rPr>
        <w:t>.</w:t>
      </w:r>
      <w:r>
        <w:rPr>
          <w:rFonts w:eastAsia="t"/>
        </w:rPr>
        <w:t xml:space="preserve"> </w:t>
      </w:r>
      <w:r>
        <w:rPr>
          <w:rFonts w:eastAsia="宋体" w:hint="eastAsia"/>
        </w:rPr>
        <w:t xml:space="preserve">Based on </w:t>
      </w:r>
      <w:r>
        <w:rPr>
          <w:rFonts w:eastAsia="t"/>
        </w:rPr>
        <w:t xml:space="preserve">the mapping between </w:t>
      </w:r>
      <w:r>
        <w:rPr>
          <w:rFonts w:eastAsia="宋体" w:hint="eastAsia"/>
        </w:rPr>
        <w:t xml:space="preserve">the </w:t>
      </w:r>
      <w:r>
        <w:rPr>
          <w:rFonts w:eastAsia="t"/>
        </w:rPr>
        <w:t xml:space="preserve">indicated joint/DL TCI state and </w:t>
      </w:r>
      <w:r>
        <w:rPr>
          <w:rFonts w:eastAsia="宋体" w:hint="eastAsia"/>
        </w:rPr>
        <w:t>th</w:t>
      </w:r>
      <w:r>
        <w:rPr>
          <w:rFonts w:eastAsia="宋体" w:hint="eastAsia"/>
        </w:rPr>
        <w:t>e</w:t>
      </w:r>
      <w:r>
        <w:rPr>
          <w:rFonts w:eastAsia="t"/>
        </w:rPr>
        <w:t xml:space="preserve"> configurable </w:t>
      </w:r>
      <w:r>
        <w:rPr>
          <w:rFonts w:eastAsia="t" w:hint="eastAsia"/>
        </w:rPr>
        <w:t>ID</w:t>
      </w:r>
      <w:r>
        <w:rPr>
          <w:rFonts w:eastAsia="t"/>
        </w:rPr>
        <w:t xml:space="preserve"> representing TRP</w:t>
      </w:r>
      <w:r>
        <w:rPr>
          <w:rFonts w:eastAsia="宋体" w:hint="eastAsia"/>
        </w:rPr>
        <w:t xml:space="preserve"> as mentioned above, the implicit BFD-RS determination can</w:t>
      </w:r>
      <w:r>
        <w:rPr>
          <w:rFonts w:eastAsia="t"/>
        </w:rPr>
        <w:t xml:space="preserve"> be supported straightforwardly</w:t>
      </w:r>
      <w:r>
        <w:rPr>
          <w:rFonts w:eastAsia="宋体" w:hint="eastAsia"/>
        </w:rPr>
        <w:t>. In particular, if CORESET(s) is configured to apply both two indicated joint/DL TCI states for PDCCH-SFN, it should be clarified th</w:t>
      </w:r>
      <w:r>
        <w:rPr>
          <w:rFonts w:eastAsia="宋体" w:hint="eastAsia"/>
        </w:rPr>
        <w:t>at the BFD-RS is d</w:t>
      </w:r>
      <w:r>
        <w:rPr>
          <w:rFonts w:eastAsia="宋体"/>
        </w:rPr>
        <w:t>etermine</w:t>
      </w:r>
      <w:r>
        <w:rPr>
          <w:rFonts w:eastAsia="宋体" w:hint="eastAsia"/>
        </w:rPr>
        <w:t>d</w:t>
      </w:r>
      <w:r>
        <w:rPr>
          <w:rFonts w:eastAsia="宋体"/>
        </w:rPr>
        <w:t xml:space="preserve"> from which one of the indicated joint/DL TCI states</w:t>
      </w:r>
      <w:r>
        <w:rPr>
          <w:rFonts w:eastAsia="宋体" w:hint="eastAsia"/>
        </w:rPr>
        <w:t>.</w:t>
      </w:r>
    </w:p>
    <w:p w14:paraId="47985C87" w14:textId="77777777" w:rsidR="00C2677A" w:rsidRDefault="00BE18E3">
      <w:pPr>
        <w:spacing w:before="72" w:after="72"/>
        <w:rPr>
          <w:rFonts w:eastAsia="t"/>
        </w:rPr>
      </w:pPr>
      <w:r>
        <w:rPr>
          <w:rFonts w:eastAsia="宋体" w:hint="eastAsia"/>
        </w:rPr>
        <w:t>Additionally</w:t>
      </w:r>
      <w:r>
        <w:rPr>
          <w:rFonts w:eastAsia="t"/>
        </w:rPr>
        <w:t>,</w:t>
      </w:r>
      <w:r>
        <w:rPr>
          <w:rFonts w:eastAsia="t" w:hint="eastAsia"/>
        </w:rPr>
        <w:t xml:space="preserve"> </w:t>
      </w:r>
      <w:r>
        <w:rPr>
          <w:rFonts w:eastAsia="宋体" w:hint="eastAsia"/>
        </w:rPr>
        <w:t xml:space="preserve">in Rel-17, </w:t>
      </w:r>
      <w:r>
        <w:rPr>
          <w:rFonts w:eastAsia="t"/>
        </w:rPr>
        <w:t xml:space="preserve">only beam update </w:t>
      </w:r>
      <w:r>
        <w:rPr>
          <w:rFonts w:eastAsia="宋体" w:hint="eastAsia"/>
        </w:rPr>
        <w:t xml:space="preserve">of </w:t>
      </w:r>
      <w:r>
        <w:rPr>
          <w:rFonts w:eastAsia="t"/>
        </w:rPr>
        <w:t>PDCCH/CORESET</w:t>
      </w:r>
      <w:r>
        <w:rPr>
          <w:rFonts w:eastAsia="宋体" w:hint="eastAsia"/>
        </w:rPr>
        <w:t xml:space="preserve"> in </w:t>
      </w:r>
      <w:r>
        <w:rPr>
          <w:rFonts w:eastAsia="t"/>
        </w:rPr>
        <w:t>M</w:t>
      </w:r>
      <w:r>
        <w:rPr>
          <w:rFonts w:eastAsia="宋体" w:hint="eastAsia"/>
        </w:rPr>
        <w:t>-</w:t>
      </w:r>
      <w:r>
        <w:rPr>
          <w:rFonts w:eastAsia="t"/>
        </w:rPr>
        <w:t xml:space="preserve">DCI based </w:t>
      </w:r>
      <w:r>
        <w:rPr>
          <w:rFonts w:eastAsia="宋体" w:hint="eastAsia"/>
        </w:rPr>
        <w:t>M</w:t>
      </w:r>
      <w:r>
        <w:rPr>
          <w:rFonts w:eastAsia="t"/>
        </w:rPr>
        <w:t>TRP</w:t>
      </w:r>
      <w:r>
        <w:rPr>
          <w:rFonts w:eastAsia="宋体" w:hint="eastAsia"/>
        </w:rPr>
        <w:t xml:space="preserve"> </w:t>
      </w:r>
      <w:r>
        <w:rPr>
          <w:rFonts w:eastAsia="t"/>
        </w:rPr>
        <w:t>is supported</w:t>
      </w:r>
      <w:r>
        <w:rPr>
          <w:rFonts w:eastAsia="t" w:hint="eastAsia"/>
        </w:rPr>
        <w:t>.</w:t>
      </w:r>
      <w:r>
        <w:rPr>
          <w:rFonts w:eastAsia="t"/>
        </w:rPr>
        <w:t xml:space="preserve"> Then, after having the association between TRP and DL/UL channel/RS, the corresponding update for all DL/</w:t>
      </w:r>
      <w:r>
        <w:rPr>
          <w:rFonts w:eastAsia="t" w:hint="eastAsia"/>
        </w:rPr>
        <w:t>UL</w:t>
      </w:r>
      <w:r>
        <w:rPr>
          <w:rFonts w:eastAsia="t"/>
        </w:rPr>
        <w:t xml:space="preserve"> channel</w:t>
      </w:r>
      <w:r>
        <w:rPr>
          <w:rFonts w:eastAsia="宋体" w:hint="eastAsia"/>
        </w:rPr>
        <w:t>s</w:t>
      </w:r>
      <w:r>
        <w:rPr>
          <w:rFonts w:eastAsia="t"/>
        </w:rPr>
        <w:t>/RS</w:t>
      </w:r>
      <w:r>
        <w:rPr>
          <w:rFonts w:eastAsia="宋体" w:hint="eastAsia"/>
        </w:rPr>
        <w:t>s</w:t>
      </w:r>
      <w:r>
        <w:rPr>
          <w:rFonts w:eastAsia="t"/>
        </w:rPr>
        <w:t xml:space="preserve"> should be supported. </w:t>
      </w:r>
      <w:r>
        <w:rPr>
          <w:rFonts w:eastAsia="宋体" w:hint="eastAsia"/>
        </w:rPr>
        <w:t>Specifically, i</w:t>
      </w:r>
      <w:r>
        <w:rPr>
          <w:rFonts w:eastAsia="t"/>
        </w:rPr>
        <w:t xml:space="preserve">n the unified </w:t>
      </w:r>
      <w:r>
        <w:rPr>
          <w:rFonts w:eastAsia="宋体" w:hint="eastAsia"/>
        </w:rPr>
        <w:t xml:space="preserve">TCI </w:t>
      </w:r>
      <w:r>
        <w:rPr>
          <w:rFonts w:eastAsia="t"/>
        </w:rPr>
        <w:t>framework, we have a clear framework for association between TRP and DL/UL chann</w:t>
      </w:r>
      <w:r>
        <w:rPr>
          <w:rFonts w:eastAsia="t"/>
        </w:rPr>
        <w:t xml:space="preserve">el/RS (e.g., a </w:t>
      </w:r>
      <w:r>
        <w:rPr>
          <w:rFonts w:eastAsia="t"/>
          <w:b/>
        </w:rPr>
        <w:t>configured ID</w:t>
      </w:r>
      <w:r>
        <w:rPr>
          <w:rFonts w:eastAsia="t"/>
        </w:rPr>
        <w:t>, e.g., CORESET group ID, proposed for S</w:t>
      </w:r>
      <w:r>
        <w:rPr>
          <w:rFonts w:eastAsia="宋体" w:hint="eastAsia"/>
        </w:rPr>
        <w:t>-</w:t>
      </w:r>
      <w:r>
        <w:rPr>
          <w:rFonts w:eastAsia="t"/>
        </w:rPr>
        <w:t>DCI</w:t>
      </w:r>
      <w:r>
        <w:rPr>
          <w:rFonts w:eastAsia="宋体" w:hint="eastAsia"/>
        </w:rPr>
        <w:t xml:space="preserve"> </w:t>
      </w:r>
      <w:r>
        <w:rPr>
          <w:rFonts w:eastAsia="t"/>
        </w:rPr>
        <w:t xml:space="preserve">based MTRP and </w:t>
      </w:r>
      <w:proofErr w:type="spellStart"/>
      <w:r>
        <w:rPr>
          <w:rFonts w:eastAsia="t"/>
          <w:i/>
        </w:rPr>
        <w:t>coresetPoolIndex</w:t>
      </w:r>
      <w:proofErr w:type="spellEnd"/>
      <w:r>
        <w:rPr>
          <w:rFonts w:eastAsia="t"/>
          <w:i/>
        </w:rPr>
        <w:t xml:space="preserve"> </w:t>
      </w:r>
      <w:r>
        <w:rPr>
          <w:rFonts w:eastAsia="t"/>
        </w:rPr>
        <w:t>for M</w:t>
      </w:r>
      <w:r>
        <w:rPr>
          <w:rFonts w:eastAsia="宋体" w:hint="eastAsia"/>
        </w:rPr>
        <w:t>-</w:t>
      </w:r>
      <w:r>
        <w:rPr>
          <w:rFonts w:eastAsia="t"/>
        </w:rPr>
        <w:t>DCI</w:t>
      </w:r>
      <w:r>
        <w:rPr>
          <w:rFonts w:eastAsia="宋体" w:hint="eastAsia"/>
        </w:rPr>
        <w:t xml:space="preserve"> </w:t>
      </w:r>
      <w:r>
        <w:rPr>
          <w:rFonts w:eastAsia="t"/>
        </w:rPr>
        <w:t xml:space="preserve">based </w:t>
      </w:r>
      <w:r>
        <w:rPr>
          <w:rFonts w:eastAsia="宋体" w:hint="eastAsia"/>
        </w:rPr>
        <w:t>M</w:t>
      </w:r>
      <w:r>
        <w:rPr>
          <w:rFonts w:eastAsia="t"/>
        </w:rPr>
        <w:t>TRP). Straightforwardly, once a given TRP (i.e., a BFD-RS set) fail</w:t>
      </w:r>
      <w:r>
        <w:rPr>
          <w:rFonts w:eastAsia="宋体" w:hint="eastAsia"/>
        </w:rPr>
        <w:t>s</w:t>
      </w:r>
      <w:r>
        <w:rPr>
          <w:rFonts w:eastAsia="t"/>
        </w:rPr>
        <w:t xml:space="preserve">, QCL assumption/spatial filter corresponding to DL/UL channel/RS </w:t>
      </w:r>
      <w:r>
        <w:rPr>
          <w:rFonts w:eastAsia="t"/>
        </w:rPr>
        <w:t>associated with the same configured ID/</w:t>
      </w:r>
      <w:proofErr w:type="spellStart"/>
      <w:r>
        <w:rPr>
          <w:rFonts w:eastAsia="t"/>
          <w:i/>
        </w:rPr>
        <w:t>coresetPoolIndex</w:t>
      </w:r>
      <w:proofErr w:type="spellEnd"/>
      <w:r>
        <w:rPr>
          <w:rFonts w:eastAsia="t"/>
        </w:rPr>
        <w:t xml:space="preserve"> as the </w:t>
      </w:r>
      <w:r>
        <w:rPr>
          <w:rFonts w:eastAsia="宋体" w:hint="eastAsia"/>
        </w:rPr>
        <w:t xml:space="preserve">failed </w:t>
      </w:r>
      <w:r>
        <w:rPr>
          <w:rFonts w:eastAsia="t"/>
        </w:rPr>
        <w:t xml:space="preserve">BFD-RS set should be updated according to the new identified RS (i.e., </w:t>
      </w:r>
      <w:proofErr w:type="spellStart"/>
      <w:r>
        <w:rPr>
          <w:rFonts w:eastAsia="t"/>
        </w:rPr>
        <w:t>q_new</w:t>
      </w:r>
      <w:proofErr w:type="spellEnd"/>
      <w:r>
        <w:rPr>
          <w:rFonts w:eastAsia="t"/>
        </w:rPr>
        <w:t>).</w:t>
      </w:r>
    </w:p>
    <w:p w14:paraId="3B22818F" w14:textId="77777777" w:rsidR="00C2677A" w:rsidRDefault="00BE18E3">
      <w:pPr>
        <w:spacing w:before="72" w:after="72"/>
        <w:rPr>
          <w:i/>
        </w:rPr>
      </w:pPr>
      <w:r>
        <w:rPr>
          <w:rFonts w:eastAsia="宋体" w:hint="eastAsia"/>
          <w:b/>
          <w:i/>
        </w:rPr>
        <w:t xml:space="preserve">Proposal </w:t>
      </w:r>
      <w:r>
        <w:rPr>
          <w:rFonts w:eastAsia="宋体"/>
          <w:b/>
          <w:i/>
        </w:rPr>
        <w:t>11</w:t>
      </w:r>
      <w:r>
        <w:rPr>
          <w:rFonts w:hint="eastAsia"/>
          <w:b/>
          <w:i/>
        </w:rPr>
        <w:t xml:space="preserve">: </w:t>
      </w:r>
      <w:r>
        <w:rPr>
          <w:rFonts w:hint="eastAsia"/>
          <w:i/>
        </w:rPr>
        <w:t>S</w:t>
      </w:r>
      <w:r>
        <w:rPr>
          <w:i/>
        </w:rPr>
        <w:t xml:space="preserve">upport the enhancement on implicit BFD-RS determination for S-DCI based MTRP as well as beam </w:t>
      </w:r>
      <w:r>
        <w:rPr>
          <w:i/>
        </w:rPr>
        <w:t>update after NW response to TRP-specific BFR request</w:t>
      </w:r>
      <w:r>
        <w:rPr>
          <w:rFonts w:hint="eastAsia"/>
          <w:i/>
        </w:rPr>
        <w:t xml:space="preserve"> for </w:t>
      </w:r>
      <w:r>
        <w:rPr>
          <w:i/>
        </w:rPr>
        <w:t xml:space="preserve">S-DCI </w:t>
      </w:r>
      <w:r>
        <w:rPr>
          <w:rFonts w:hint="eastAsia"/>
          <w:i/>
        </w:rPr>
        <w:t>and M</w:t>
      </w:r>
      <w:r>
        <w:rPr>
          <w:i/>
        </w:rPr>
        <w:t>-DCI based MTRP.</w:t>
      </w:r>
    </w:p>
    <w:p w14:paraId="35D10E9C" w14:textId="77777777" w:rsidR="00C2677A" w:rsidRDefault="00BE18E3">
      <w:pPr>
        <w:pStyle w:val="ListParagraph"/>
        <w:numPr>
          <w:ilvl w:val="0"/>
          <w:numId w:val="10"/>
        </w:numPr>
        <w:spacing w:before="72" w:after="72"/>
        <w:ind w:firstLineChars="0"/>
        <w:rPr>
          <w:i/>
        </w:rPr>
      </w:pPr>
      <w:r>
        <w:rPr>
          <w:rFonts w:eastAsia="t"/>
          <w:i/>
        </w:rPr>
        <w:t>Once a given TRP (i.e., a BFD-RS set) fail</w:t>
      </w:r>
      <w:r>
        <w:rPr>
          <w:rFonts w:eastAsia="宋体" w:hint="eastAsia"/>
          <w:i/>
        </w:rPr>
        <w:t>s</w:t>
      </w:r>
      <w:r>
        <w:rPr>
          <w:rFonts w:eastAsia="t"/>
          <w:i/>
        </w:rPr>
        <w:t>, QCL assumption/spatial filter corresponding to DL/UL channel/RS associated with the same configured ID</w:t>
      </w:r>
      <w:r>
        <w:rPr>
          <w:rFonts w:eastAsia="t"/>
          <w:b/>
          <w:i/>
        </w:rPr>
        <w:t xml:space="preserve"> </w:t>
      </w:r>
      <w:r>
        <w:rPr>
          <w:rFonts w:eastAsia="t"/>
          <w:i/>
        </w:rPr>
        <w:t>(e.g., CORESET group ID</w:t>
      </w:r>
      <w:r>
        <w:rPr>
          <w:rFonts w:eastAsia="t"/>
          <w:i/>
        </w:rPr>
        <w:t>)/</w:t>
      </w:r>
      <w:proofErr w:type="spellStart"/>
      <w:r>
        <w:rPr>
          <w:rFonts w:eastAsia="t"/>
          <w:i/>
        </w:rPr>
        <w:t>coresetPoolIndex</w:t>
      </w:r>
      <w:proofErr w:type="spellEnd"/>
      <w:r>
        <w:rPr>
          <w:rFonts w:eastAsia="t"/>
          <w:i/>
        </w:rPr>
        <w:t xml:space="preserve"> as the </w:t>
      </w:r>
      <w:r>
        <w:rPr>
          <w:rFonts w:eastAsia="宋体" w:hint="eastAsia"/>
          <w:i/>
        </w:rPr>
        <w:t xml:space="preserve">failed </w:t>
      </w:r>
      <w:r>
        <w:rPr>
          <w:rFonts w:eastAsia="t"/>
          <w:i/>
        </w:rPr>
        <w:t xml:space="preserve">BFD-RS set should be updated according to the new identified RS (i.e., </w:t>
      </w:r>
      <w:proofErr w:type="spellStart"/>
      <w:r>
        <w:rPr>
          <w:rFonts w:eastAsia="t"/>
          <w:i/>
        </w:rPr>
        <w:t>q_new</w:t>
      </w:r>
      <w:proofErr w:type="spellEnd"/>
      <w:r>
        <w:rPr>
          <w:rFonts w:eastAsia="t"/>
          <w:i/>
        </w:rPr>
        <w:t>).</w:t>
      </w:r>
    </w:p>
    <w:p w14:paraId="302A5156" w14:textId="77777777" w:rsidR="00C2677A" w:rsidRDefault="00BE18E3">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UL</w:t>
      </w:r>
      <w:r>
        <w:rPr>
          <w:rFonts w:eastAsia="Arial Unicode MS"/>
          <w:b/>
          <w:bCs/>
          <w:sz w:val="28"/>
          <w:szCs w:val="28"/>
        </w:rPr>
        <w:t xml:space="preserve"> p</w:t>
      </w:r>
      <w:r>
        <w:rPr>
          <w:rFonts w:eastAsia="Arial Unicode MS" w:hint="eastAsia"/>
          <w:b/>
          <w:bCs/>
          <w:sz w:val="28"/>
          <w:szCs w:val="28"/>
        </w:rPr>
        <w:t xml:space="preserve">ower control </w:t>
      </w:r>
      <w:r>
        <w:rPr>
          <w:rFonts w:eastAsia="Arial Unicode MS"/>
          <w:b/>
          <w:bCs/>
          <w:sz w:val="28"/>
          <w:szCs w:val="28"/>
        </w:rPr>
        <w:t xml:space="preserve">for </w:t>
      </w:r>
      <w:r>
        <w:rPr>
          <w:rFonts w:eastAsia="Arial Unicode MS" w:hint="eastAsia"/>
          <w:b/>
          <w:bCs/>
          <w:sz w:val="28"/>
          <w:szCs w:val="28"/>
        </w:rPr>
        <w:t>UL</w:t>
      </w:r>
      <w:r>
        <w:rPr>
          <w:rFonts w:eastAsia="Arial Unicode MS"/>
          <w:b/>
          <w:bCs/>
          <w:sz w:val="28"/>
          <w:szCs w:val="28"/>
        </w:rPr>
        <w:t xml:space="preserve"> multi-panel transmission</w:t>
      </w:r>
    </w:p>
    <w:p w14:paraId="627F21D6" w14:textId="040F8DA8" w:rsidR="00C2677A" w:rsidRDefault="00BE18E3">
      <w:pPr>
        <w:spacing w:before="72" w:after="72"/>
        <w:rPr>
          <w:rFonts w:eastAsia="t"/>
        </w:rPr>
      </w:pPr>
      <w:r>
        <w:rPr>
          <w:rFonts w:eastAsia="t"/>
        </w:rPr>
        <w:t>In RAN1#109-e</w:t>
      </w:r>
      <w:r>
        <w:rPr>
          <w:rFonts w:eastAsia="宋体" w:hint="eastAsia"/>
        </w:rPr>
        <w:t xml:space="preserve"> </w:t>
      </w:r>
      <w:r>
        <w:rPr>
          <w:rFonts w:eastAsia="宋体" w:hint="eastAsia"/>
        </w:rPr>
        <w:t xml:space="preserve">and RAN1#112 </w:t>
      </w:r>
      <w:r>
        <w:rPr>
          <w:rFonts w:eastAsia="宋体" w:hint="eastAsia"/>
        </w:rPr>
        <w:t>meeting</w:t>
      </w:r>
      <w:r>
        <w:rPr>
          <w:rFonts w:eastAsia="宋体" w:hint="eastAsia"/>
        </w:rPr>
        <w:t>s</w:t>
      </w:r>
      <w:r>
        <w:rPr>
          <w:rFonts w:eastAsia="t"/>
        </w:rPr>
        <w:t xml:space="preserve">, the </w:t>
      </w:r>
      <w:r>
        <w:rPr>
          <w:rFonts w:eastAsia="宋体" w:hint="eastAsia"/>
        </w:rPr>
        <w:t xml:space="preserve">uplink power control in case of UL multi-panel </w:t>
      </w:r>
      <w:r>
        <w:rPr>
          <w:rFonts w:eastAsia="宋体" w:hint="eastAsia"/>
        </w:rPr>
        <w:t>transmission</w:t>
      </w:r>
      <w:r>
        <w:rPr>
          <w:rFonts w:eastAsia="t"/>
        </w:rPr>
        <w:t xml:space="preserve"> </w:t>
      </w:r>
      <w:r>
        <w:rPr>
          <w:rFonts w:eastAsia="宋体" w:hint="eastAsia"/>
        </w:rPr>
        <w:t xml:space="preserve">was </w:t>
      </w:r>
      <w:r>
        <w:rPr>
          <w:rFonts w:eastAsia="t"/>
        </w:rPr>
        <w:t xml:space="preserve">discussed and </w:t>
      </w:r>
      <w:r>
        <w:rPr>
          <w:rFonts w:eastAsia="t"/>
        </w:rPr>
        <w:t>the following agreement</w:t>
      </w:r>
      <w:r>
        <w:rPr>
          <w:rFonts w:eastAsia="宋体" w:hint="eastAsia"/>
        </w:rPr>
        <w:t>s</w:t>
      </w:r>
      <w:r>
        <w:rPr>
          <w:rFonts w:eastAsia="t"/>
        </w:rPr>
        <w:t xml:space="preserve"> </w:t>
      </w:r>
      <w:r>
        <w:rPr>
          <w:rFonts w:eastAsia="宋体" w:hint="eastAsia"/>
        </w:rPr>
        <w:t xml:space="preserve">were </w:t>
      </w:r>
      <w:r>
        <w:rPr>
          <w:rFonts w:eastAsia="t"/>
        </w:rPr>
        <w:t>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2677A" w14:paraId="4BE3CDBF" w14:textId="77777777">
        <w:tc>
          <w:tcPr>
            <w:tcW w:w="9576" w:type="dxa"/>
          </w:tcPr>
          <w:p w14:paraId="42420787" w14:textId="77777777" w:rsidR="00C2677A" w:rsidRDefault="00BE18E3" w:rsidP="00302110">
            <w:pPr>
              <w:spacing w:before="72" w:after="72"/>
              <w:rPr>
                <w:rFonts w:eastAsia="t"/>
                <w:b/>
                <w:bCs/>
                <w:sz w:val="18"/>
                <w:szCs w:val="18"/>
              </w:rPr>
            </w:pPr>
            <w:r>
              <w:rPr>
                <w:rFonts w:eastAsia="t" w:hint="eastAsia"/>
                <w:b/>
                <w:bCs/>
                <w:sz w:val="18"/>
                <w:szCs w:val="18"/>
              </w:rPr>
              <w:t>Agreement</w:t>
            </w:r>
          </w:p>
          <w:p w14:paraId="7A279863" w14:textId="77777777" w:rsidR="00C2677A" w:rsidRDefault="00BE18E3" w:rsidP="00302110">
            <w:pPr>
              <w:spacing w:before="72" w:after="72"/>
              <w:rPr>
                <w:rFonts w:eastAsia="t"/>
                <w:sz w:val="18"/>
                <w:szCs w:val="18"/>
              </w:rPr>
            </w:pPr>
            <w:r>
              <w:rPr>
                <w:rFonts w:eastAsia="t" w:hint="eastAsia"/>
                <w:sz w:val="18"/>
                <w:szCs w:val="18"/>
              </w:rPr>
              <w:t xml:space="preserve">On UE power limitation for </w:t>
            </w:r>
            <w:proofErr w:type="spellStart"/>
            <w:r>
              <w:rPr>
                <w:rFonts w:eastAsia="t" w:hint="eastAsia"/>
                <w:sz w:val="18"/>
                <w:szCs w:val="18"/>
              </w:rPr>
              <w:t>STxMP</w:t>
            </w:r>
            <w:proofErr w:type="spellEnd"/>
            <w:r>
              <w:rPr>
                <w:rFonts w:eastAsia="t" w:hint="eastAsia"/>
                <w:sz w:val="18"/>
                <w:szCs w:val="18"/>
              </w:rPr>
              <w:t xml:space="preserve"> for FR2, send LS to RAN4 to check the followings:</w:t>
            </w:r>
          </w:p>
          <w:p w14:paraId="5C0DFFB4" w14:textId="77777777" w:rsidR="00C2677A" w:rsidRDefault="00BE18E3" w:rsidP="00302110">
            <w:pPr>
              <w:numPr>
                <w:ilvl w:val="0"/>
                <w:numId w:val="18"/>
              </w:numPr>
              <w:adjustRightInd/>
              <w:spacing w:before="72" w:after="72"/>
              <w:contextualSpacing/>
              <w:jc w:val="left"/>
              <w:rPr>
                <w:rFonts w:eastAsia="t"/>
                <w:sz w:val="18"/>
                <w:szCs w:val="18"/>
              </w:rPr>
            </w:pPr>
            <w:r>
              <w:rPr>
                <w:rFonts w:eastAsia="t" w:hint="eastAsia"/>
                <w:sz w:val="18"/>
                <w:szCs w:val="18"/>
              </w:rPr>
              <w:t xml:space="preserve">Whether it is feasible to assume power limitation per panel for </w:t>
            </w:r>
            <w:proofErr w:type="spellStart"/>
            <w:r>
              <w:rPr>
                <w:rFonts w:eastAsia="t" w:hint="eastAsia"/>
                <w:sz w:val="18"/>
                <w:szCs w:val="18"/>
              </w:rPr>
              <w:t>STxMP</w:t>
            </w:r>
            <w:proofErr w:type="spellEnd"/>
            <w:r>
              <w:rPr>
                <w:rFonts w:eastAsia="t" w:hint="eastAsia"/>
                <w:sz w:val="18"/>
                <w:szCs w:val="18"/>
              </w:rPr>
              <w:t xml:space="preserve"> (Assumption 1)</w:t>
            </w:r>
          </w:p>
          <w:p w14:paraId="20179268" w14:textId="77777777" w:rsidR="00C2677A" w:rsidRDefault="00BE18E3" w:rsidP="00302110">
            <w:pPr>
              <w:numPr>
                <w:ilvl w:val="0"/>
                <w:numId w:val="18"/>
              </w:numPr>
              <w:adjustRightInd/>
              <w:spacing w:before="72" w:after="72"/>
              <w:contextualSpacing/>
              <w:jc w:val="left"/>
              <w:rPr>
                <w:rFonts w:eastAsia="t"/>
                <w:sz w:val="18"/>
                <w:szCs w:val="18"/>
              </w:rPr>
            </w:pPr>
            <w:r>
              <w:rPr>
                <w:rFonts w:eastAsia="t" w:hint="eastAsia"/>
                <w:sz w:val="18"/>
                <w:szCs w:val="18"/>
              </w:rPr>
              <w:t xml:space="preserve">Whether it is feasible to assume a total power limitation per UE over all UE panels used for </w:t>
            </w:r>
            <w:proofErr w:type="spellStart"/>
            <w:r>
              <w:rPr>
                <w:rFonts w:eastAsia="t" w:hint="eastAsia"/>
                <w:sz w:val="18"/>
                <w:szCs w:val="18"/>
              </w:rPr>
              <w:t>STxMP</w:t>
            </w:r>
            <w:proofErr w:type="spellEnd"/>
            <w:r>
              <w:rPr>
                <w:rFonts w:eastAsia="t" w:hint="eastAsia"/>
                <w:sz w:val="18"/>
                <w:szCs w:val="18"/>
              </w:rPr>
              <w:t xml:space="preserve"> (Assumption 2)</w:t>
            </w:r>
          </w:p>
          <w:p w14:paraId="4358567B" w14:textId="77777777" w:rsidR="00C2677A" w:rsidRDefault="00BE18E3" w:rsidP="00302110">
            <w:pPr>
              <w:numPr>
                <w:ilvl w:val="0"/>
                <w:numId w:val="18"/>
              </w:numPr>
              <w:adjustRightInd/>
              <w:spacing w:before="72" w:after="72"/>
              <w:contextualSpacing/>
              <w:jc w:val="left"/>
              <w:rPr>
                <w:rFonts w:eastAsia="t"/>
                <w:sz w:val="18"/>
                <w:szCs w:val="18"/>
              </w:rPr>
            </w:pPr>
            <w:r>
              <w:rPr>
                <w:rFonts w:eastAsia="t" w:hint="eastAsia"/>
                <w:sz w:val="18"/>
                <w:szCs w:val="18"/>
              </w:rPr>
              <w:t xml:space="preserve">In either of Assumption1 or Assumption 2, whether the total power limitation per UE over all UE panels used for </w:t>
            </w:r>
            <w:proofErr w:type="spellStart"/>
            <w:r>
              <w:rPr>
                <w:rFonts w:eastAsia="t" w:hint="eastAsia"/>
                <w:sz w:val="18"/>
                <w:szCs w:val="18"/>
              </w:rPr>
              <w:t>STxMP</w:t>
            </w:r>
            <w:proofErr w:type="spellEnd"/>
            <w:r>
              <w:rPr>
                <w:rFonts w:eastAsia="t" w:hint="eastAsia"/>
                <w:sz w:val="18"/>
                <w:szCs w:val="18"/>
              </w:rPr>
              <w:t xml:space="preserve"> or the sum of per-panel</w:t>
            </w:r>
            <w:r>
              <w:rPr>
                <w:rFonts w:eastAsia="t" w:hint="eastAsia"/>
                <w:sz w:val="18"/>
                <w:szCs w:val="18"/>
              </w:rPr>
              <w:t xml:space="preserve"> power limitation for </w:t>
            </w:r>
            <w:proofErr w:type="spellStart"/>
            <w:r>
              <w:rPr>
                <w:rFonts w:eastAsia="t" w:hint="eastAsia"/>
                <w:sz w:val="18"/>
                <w:szCs w:val="18"/>
              </w:rPr>
              <w:t>STxMP</w:t>
            </w:r>
            <w:proofErr w:type="spellEnd"/>
            <w:r>
              <w:rPr>
                <w:rFonts w:eastAsia="t" w:hint="eastAsia"/>
                <w:sz w:val="18"/>
                <w:szCs w:val="18"/>
              </w:rPr>
              <w:t xml:space="preserve"> can be different from (greater than) the existing power limitation for a given power class?</w:t>
            </w:r>
          </w:p>
          <w:p w14:paraId="2EFA7717" w14:textId="77777777" w:rsidR="00C2677A" w:rsidRDefault="00BE18E3" w:rsidP="00302110">
            <w:pPr>
              <w:numPr>
                <w:ilvl w:val="0"/>
                <w:numId w:val="18"/>
              </w:numPr>
              <w:adjustRightInd/>
              <w:spacing w:before="72" w:after="72"/>
              <w:contextualSpacing/>
              <w:jc w:val="left"/>
              <w:rPr>
                <w:rFonts w:eastAsia="t"/>
                <w:sz w:val="18"/>
                <w:szCs w:val="18"/>
              </w:rPr>
            </w:pPr>
            <w:r>
              <w:rPr>
                <w:rFonts w:eastAsia="Times New Roman" w:cs="Times"/>
                <w:sz w:val="18"/>
                <w:szCs w:val="18"/>
              </w:rPr>
              <w:t xml:space="preserve">If </w:t>
            </w:r>
            <w:r>
              <w:rPr>
                <w:rFonts w:eastAsia="t" w:hint="eastAsia"/>
                <w:sz w:val="18"/>
                <w:szCs w:val="18"/>
              </w:rPr>
              <w:t xml:space="preserve">both Assumption 1 and Assumption 2 are feasible, whether both assumptions can be applied to a same UE, and what is the relationship </w:t>
            </w:r>
            <w:r>
              <w:rPr>
                <w:rFonts w:eastAsia="t" w:hint="eastAsia"/>
                <w:sz w:val="18"/>
                <w:szCs w:val="18"/>
              </w:rPr>
              <w:t>between the per-panel power limitation and total power limitation if both are applied (e.g., the sum of per-panel power limitation can be larger than the total power limitation per UE, or should be always the same)?</w:t>
            </w:r>
          </w:p>
          <w:p w14:paraId="59B76EFE" w14:textId="77777777" w:rsidR="00C2677A" w:rsidRDefault="00BE18E3" w:rsidP="00302110">
            <w:pPr>
              <w:spacing w:before="72" w:after="72"/>
              <w:rPr>
                <w:rFonts w:eastAsia="t"/>
                <w:sz w:val="18"/>
                <w:szCs w:val="18"/>
              </w:rPr>
            </w:pPr>
            <w:r>
              <w:rPr>
                <w:rFonts w:eastAsia="t" w:hint="eastAsia"/>
                <w:sz w:val="18"/>
                <w:szCs w:val="18"/>
              </w:rPr>
              <w:t>FFS: Detail of exact LS if agreed</w:t>
            </w:r>
          </w:p>
          <w:p w14:paraId="6D29E49B" w14:textId="77777777" w:rsidR="00C2677A" w:rsidRDefault="00BE18E3" w:rsidP="00302110">
            <w:pPr>
              <w:spacing w:before="72" w:after="72"/>
              <w:rPr>
                <w:rFonts w:eastAsia="t"/>
                <w:sz w:val="18"/>
                <w:szCs w:val="18"/>
              </w:rPr>
            </w:pPr>
            <w:r>
              <w:rPr>
                <w:rFonts w:eastAsia="t" w:hint="eastAsia"/>
                <w:sz w:val="18"/>
                <w:szCs w:val="18"/>
              </w:rPr>
              <w:t xml:space="preserve">Note: </w:t>
            </w:r>
            <w:r>
              <w:rPr>
                <w:rFonts w:eastAsia="t" w:hint="eastAsia"/>
                <w:sz w:val="18"/>
                <w:szCs w:val="18"/>
              </w:rPr>
              <w:t>Scenarios of above include at least single carrier scenario for FR2</w:t>
            </w:r>
          </w:p>
          <w:p w14:paraId="7B340272" w14:textId="77777777" w:rsidR="00C2677A" w:rsidRDefault="00BE18E3" w:rsidP="00302110">
            <w:pPr>
              <w:spacing w:before="72" w:after="72"/>
              <w:rPr>
                <w:rFonts w:eastAsia="t"/>
                <w:sz w:val="18"/>
                <w:szCs w:val="18"/>
              </w:rPr>
            </w:pPr>
            <w:r>
              <w:rPr>
                <w:rFonts w:eastAsia="t" w:hint="eastAsia"/>
                <w:sz w:val="18"/>
                <w:szCs w:val="18"/>
              </w:rPr>
              <w:t>Note: Above power limitation includes both total radiated power and EIRP</w:t>
            </w:r>
          </w:p>
          <w:p w14:paraId="154EBE3C" w14:textId="77777777" w:rsidR="00C2677A" w:rsidRDefault="00BE18E3" w:rsidP="00302110">
            <w:pPr>
              <w:spacing w:before="72" w:after="72"/>
              <w:rPr>
                <w:rFonts w:eastAsia="t"/>
                <w:sz w:val="18"/>
                <w:szCs w:val="18"/>
              </w:rPr>
            </w:pPr>
            <w:r>
              <w:rPr>
                <w:rFonts w:eastAsia="t" w:hint="eastAsia"/>
                <w:sz w:val="18"/>
                <w:szCs w:val="18"/>
              </w:rPr>
              <w:lastRenderedPageBreak/>
              <w:t>LS to RAN4 is endorsed in R1-2205639.</w:t>
            </w:r>
          </w:p>
          <w:p w14:paraId="08E4D027" w14:textId="77777777" w:rsidR="00C2677A" w:rsidRDefault="00C2677A" w:rsidP="00302110">
            <w:pPr>
              <w:spacing w:before="72" w:after="72"/>
              <w:rPr>
                <w:rFonts w:eastAsia="t"/>
                <w:sz w:val="18"/>
                <w:szCs w:val="18"/>
              </w:rPr>
            </w:pPr>
          </w:p>
          <w:p w14:paraId="4D121F2A" w14:textId="77777777" w:rsidR="00C2677A" w:rsidRDefault="00BE18E3" w:rsidP="00302110">
            <w:pPr>
              <w:spacing w:before="72" w:after="72"/>
              <w:rPr>
                <w:rFonts w:eastAsia="t"/>
                <w:b/>
                <w:bCs/>
                <w:sz w:val="18"/>
                <w:szCs w:val="18"/>
              </w:rPr>
            </w:pPr>
            <w:r>
              <w:rPr>
                <w:rFonts w:eastAsia="t" w:hint="eastAsia"/>
                <w:b/>
                <w:bCs/>
                <w:sz w:val="18"/>
                <w:szCs w:val="18"/>
              </w:rPr>
              <w:t>Agreement</w:t>
            </w:r>
          </w:p>
          <w:p w14:paraId="4B427489" w14:textId="77777777" w:rsidR="00C2677A" w:rsidRDefault="00BE18E3" w:rsidP="00302110">
            <w:pPr>
              <w:spacing w:before="72" w:after="72"/>
              <w:rPr>
                <w:rFonts w:eastAsia="t"/>
                <w:sz w:val="18"/>
                <w:szCs w:val="18"/>
              </w:rPr>
            </w:pPr>
            <w:r>
              <w:rPr>
                <w:rFonts w:eastAsia="t" w:hint="eastAsia"/>
                <w:sz w:val="18"/>
                <w:szCs w:val="18"/>
              </w:rPr>
              <w:t>On unified TCI framework extension, if an indicated joint/UL TCI s</w:t>
            </w:r>
            <w:r>
              <w:rPr>
                <w:rFonts w:eastAsia="t" w:hint="eastAsia"/>
                <w:sz w:val="18"/>
                <w:szCs w:val="18"/>
              </w:rPr>
              <w:t>tate(s) applies to a PUSCH/PUCCH/SRS transmission occasion(s) or antenna port(s), the UE shall determine UL Tx power for the PUSCH/PUCCH/SRS transmission occasion(s) or antenna port(s) based on the UL PC parameter setting for PUSCH/PUCCH/SRS, if any, and t</w:t>
            </w:r>
            <w:r>
              <w:rPr>
                <w:rFonts w:eastAsia="t" w:hint="eastAsia"/>
                <w:sz w:val="18"/>
                <w:szCs w:val="18"/>
              </w:rPr>
              <w:t>he PL-RS included in the indicated joint/UL TCI state</w:t>
            </w:r>
          </w:p>
          <w:p w14:paraId="4F7D8349" w14:textId="77777777" w:rsidR="00C2677A" w:rsidRDefault="00BE18E3">
            <w:pPr>
              <w:numPr>
                <w:ilvl w:val="0"/>
                <w:numId w:val="18"/>
              </w:numPr>
              <w:adjustRightInd/>
              <w:spacing w:before="72" w:after="72"/>
              <w:contextualSpacing/>
              <w:jc w:val="left"/>
              <w:rPr>
                <w:rFonts w:eastAsia="t"/>
                <w:sz w:val="18"/>
                <w:szCs w:val="18"/>
              </w:rPr>
            </w:pPr>
            <w:r>
              <w:rPr>
                <w:rFonts w:eastAsia="Times New Roman" w:cs="Times"/>
                <w:sz w:val="18"/>
                <w:szCs w:val="18"/>
              </w:rPr>
              <w:t>FFS</w:t>
            </w:r>
            <w:r>
              <w:rPr>
                <w:rFonts w:eastAsia="t" w:hint="eastAsia"/>
                <w:sz w:val="18"/>
                <w:szCs w:val="18"/>
              </w:rPr>
              <w:t xml:space="preserve">: For </w:t>
            </w:r>
            <w:proofErr w:type="spellStart"/>
            <w:r>
              <w:rPr>
                <w:rFonts w:eastAsia="t" w:hint="eastAsia"/>
                <w:sz w:val="18"/>
                <w:szCs w:val="18"/>
              </w:rPr>
              <w:t>STxMP</w:t>
            </w:r>
            <w:proofErr w:type="spellEnd"/>
            <w:r>
              <w:rPr>
                <w:rFonts w:eastAsia="t" w:hint="eastAsia"/>
                <w:sz w:val="18"/>
                <w:szCs w:val="18"/>
              </w:rPr>
              <w:t xml:space="preserve">, the maximum Tx power when the UE determines UL Tx power for the PUSCH/PUCCH transmission occasion(s) or antenna port(s) (discussed after receiving RAN4 reply on UE power limitation for </w:t>
            </w:r>
            <w:proofErr w:type="spellStart"/>
            <w:r>
              <w:rPr>
                <w:rFonts w:eastAsia="t" w:hint="eastAsia"/>
                <w:sz w:val="18"/>
                <w:szCs w:val="18"/>
              </w:rPr>
              <w:t>S</w:t>
            </w:r>
            <w:r>
              <w:rPr>
                <w:rFonts w:eastAsia="t" w:hint="eastAsia"/>
                <w:sz w:val="18"/>
                <w:szCs w:val="18"/>
              </w:rPr>
              <w:t>TxMP</w:t>
            </w:r>
            <w:proofErr w:type="spellEnd"/>
            <w:r>
              <w:rPr>
                <w:rFonts w:eastAsia="t" w:hint="eastAsia"/>
                <w:sz w:val="18"/>
                <w:szCs w:val="18"/>
              </w:rPr>
              <w:t xml:space="preserve"> in FR2)</w:t>
            </w:r>
          </w:p>
          <w:p w14:paraId="1D22675B" w14:textId="77777777" w:rsidR="00C2677A" w:rsidRDefault="00BE18E3">
            <w:pPr>
              <w:numPr>
                <w:ilvl w:val="0"/>
                <w:numId w:val="18"/>
              </w:numPr>
              <w:adjustRightInd/>
              <w:spacing w:before="72" w:after="72"/>
              <w:contextualSpacing/>
              <w:jc w:val="left"/>
              <w:rPr>
                <w:rFonts w:eastAsia="t"/>
                <w:sz w:val="18"/>
                <w:szCs w:val="18"/>
              </w:rPr>
            </w:pPr>
            <w:r>
              <w:rPr>
                <w:rFonts w:eastAsia="Times New Roman" w:cs="Times"/>
                <w:sz w:val="18"/>
                <w:szCs w:val="18"/>
              </w:rPr>
              <w:t>FFS</w:t>
            </w:r>
            <w:r>
              <w:rPr>
                <w:rFonts w:eastAsia="t" w:hint="eastAsia"/>
                <w:sz w:val="18"/>
                <w:szCs w:val="18"/>
              </w:rPr>
              <w:t>: Default UL PC parameter setting(s) if one or both of indicated joint/UL TCI states applied to PUSCH/PUCCH/SRS transmission occasion(s) or antenna port(s) does/do not include the UL PC parameter setting(s) for PUCCH/PUSCH/SRS</w:t>
            </w:r>
          </w:p>
        </w:tc>
      </w:tr>
    </w:tbl>
    <w:p w14:paraId="7D59015C" w14:textId="77777777" w:rsidR="00C2677A" w:rsidRDefault="00BE18E3">
      <w:pPr>
        <w:spacing w:before="72" w:after="72"/>
        <w:rPr>
          <w:rFonts w:eastAsia="宋体"/>
        </w:rPr>
      </w:pPr>
      <w:r>
        <w:rPr>
          <w:rFonts w:eastAsia="宋体" w:hint="eastAsia"/>
        </w:rPr>
        <w:lastRenderedPageBreak/>
        <w:t>In Rel-18, i</w:t>
      </w:r>
      <w:r>
        <w:rPr>
          <w:rFonts w:eastAsia="t" w:hint="eastAsia"/>
        </w:rPr>
        <w:t xml:space="preserve">n order to support the enhancement of simultaneous multi-panel UL transmission, </w:t>
      </w:r>
      <w:r>
        <w:rPr>
          <w:rFonts w:eastAsia="t"/>
        </w:rPr>
        <w:t xml:space="preserve">UL </w:t>
      </w:r>
      <w:r>
        <w:rPr>
          <w:rFonts w:eastAsia="t" w:hint="eastAsia"/>
        </w:rPr>
        <w:t xml:space="preserve">power control for simultaneous uplink </w:t>
      </w:r>
      <w:r>
        <w:rPr>
          <w:rFonts w:eastAsia="宋体" w:hint="eastAsia"/>
        </w:rPr>
        <w:t xml:space="preserve">transmissions </w:t>
      </w:r>
      <w:r>
        <w:rPr>
          <w:rFonts w:eastAsia="t" w:hint="eastAsia"/>
        </w:rPr>
        <w:t xml:space="preserve">from multiple panels should be further considered. </w:t>
      </w:r>
      <w:r>
        <w:rPr>
          <w:rFonts w:eastAsia="宋体" w:hint="eastAsia"/>
        </w:rPr>
        <w:t>Basically,</w:t>
      </w:r>
      <w:r>
        <w:rPr>
          <w:rFonts w:eastAsia="宋体"/>
        </w:rPr>
        <w:t xml:space="preserve"> </w:t>
      </w:r>
      <w:r>
        <w:rPr>
          <w:rFonts w:eastAsia="宋体" w:hint="eastAsia"/>
        </w:rPr>
        <w:t>t</w:t>
      </w:r>
      <w:r>
        <w:rPr>
          <w:rFonts w:eastAsia="t" w:hint="eastAsia"/>
        </w:rPr>
        <w:t xml:space="preserve">he transmission power of </w:t>
      </w:r>
      <w:r>
        <w:rPr>
          <w:rFonts w:eastAsia="t"/>
        </w:rPr>
        <w:t xml:space="preserve">an </w:t>
      </w:r>
      <w:r>
        <w:rPr>
          <w:rFonts w:eastAsia="t" w:hint="eastAsia"/>
        </w:rPr>
        <w:t xml:space="preserve">uplink </w:t>
      </w:r>
      <w:r>
        <w:rPr>
          <w:rFonts w:eastAsia="t"/>
        </w:rPr>
        <w:t>channel/</w:t>
      </w:r>
      <w:r>
        <w:rPr>
          <w:rFonts w:eastAsia="t" w:hint="eastAsia"/>
        </w:rPr>
        <w:t>signal is deter</w:t>
      </w:r>
      <w:r>
        <w:rPr>
          <w:rFonts w:eastAsia="t" w:hint="eastAsia"/>
        </w:rPr>
        <w:t xml:space="preserve">mined based on </w:t>
      </w:r>
      <w:r>
        <w:rPr>
          <w:rFonts w:eastAsia="t"/>
        </w:rPr>
        <w:t xml:space="preserve">Tx </w:t>
      </w:r>
      <w:r>
        <w:rPr>
          <w:rFonts w:eastAsia="t" w:hint="eastAsia"/>
        </w:rPr>
        <w:t xml:space="preserve">power calculation and </w:t>
      </w:r>
      <w:r>
        <w:rPr>
          <w:rFonts w:eastAsia="t"/>
        </w:rPr>
        <w:t xml:space="preserve">equally power </w:t>
      </w:r>
      <w:r>
        <w:rPr>
          <w:rFonts w:eastAsia="t" w:hint="eastAsia"/>
        </w:rPr>
        <w:t xml:space="preserve">scaling. </w:t>
      </w:r>
      <w:r>
        <w:rPr>
          <w:rFonts w:eastAsia="宋体" w:hint="eastAsia"/>
        </w:rPr>
        <w:t>For</w:t>
      </w:r>
      <w:r>
        <w:rPr>
          <w:rFonts w:eastAsia="t" w:hint="eastAsia"/>
        </w:rPr>
        <w:t xml:space="preserve"> </w:t>
      </w:r>
      <w:r>
        <w:rPr>
          <w:rFonts w:eastAsia="宋体" w:hint="eastAsia"/>
        </w:rPr>
        <w:t>Tx</w:t>
      </w:r>
      <w:r>
        <w:rPr>
          <w:rFonts w:eastAsia="t" w:hint="eastAsia"/>
        </w:rPr>
        <w:t xml:space="preserve"> power</w:t>
      </w:r>
      <w:r>
        <w:rPr>
          <w:rFonts w:eastAsia="宋体" w:hint="eastAsia"/>
        </w:rPr>
        <w:t xml:space="preserve"> </w:t>
      </w:r>
      <w:r>
        <w:rPr>
          <w:rFonts w:eastAsia="t" w:hint="eastAsia"/>
        </w:rPr>
        <w:t xml:space="preserve">calculation, </w:t>
      </w:r>
      <w:r>
        <w:rPr>
          <w:rFonts w:eastAsia="宋体" w:hint="eastAsia"/>
        </w:rPr>
        <w:t>the maximum output power or the power limitation (</w:t>
      </w:r>
      <w:proofErr w:type="spellStart"/>
      <w:proofErr w:type="gramStart"/>
      <w:r>
        <w:rPr>
          <w:rFonts w:eastAsia="宋体" w:hint="eastAsia"/>
        </w:rPr>
        <w:t>P</w:t>
      </w:r>
      <w:r>
        <w:rPr>
          <w:rFonts w:eastAsia="宋体" w:hint="eastAsia"/>
          <w:vertAlign w:val="subscript"/>
        </w:rPr>
        <w:t>c,max</w:t>
      </w:r>
      <w:proofErr w:type="spellEnd"/>
      <w:proofErr w:type="gramEnd"/>
      <w:r>
        <w:rPr>
          <w:rFonts w:eastAsia="宋体" w:hint="eastAsia"/>
        </w:rPr>
        <w:t xml:space="preserve">) is an essential factor, where two assumptions of </w:t>
      </w:r>
      <w:r>
        <w:rPr>
          <w:rFonts w:eastAsia="t" w:hint="eastAsia"/>
        </w:rPr>
        <w:t>power limitation</w:t>
      </w:r>
      <w:r>
        <w:rPr>
          <w:rFonts w:eastAsia="宋体" w:hint="eastAsia"/>
        </w:rPr>
        <w:t xml:space="preserve"> for </w:t>
      </w:r>
      <w:proofErr w:type="spellStart"/>
      <w:r>
        <w:rPr>
          <w:rFonts w:eastAsia="宋体" w:hint="eastAsia"/>
        </w:rPr>
        <w:t>STxMP</w:t>
      </w:r>
      <w:proofErr w:type="spellEnd"/>
      <w:r>
        <w:rPr>
          <w:rFonts w:eastAsia="宋体" w:hint="eastAsia"/>
        </w:rPr>
        <w:t xml:space="preserve"> were initially discussed as above.</w:t>
      </w:r>
    </w:p>
    <w:p w14:paraId="5A96129E" w14:textId="77777777" w:rsidR="00C2677A" w:rsidRDefault="00BE18E3">
      <w:pPr>
        <w:pStyle w:val="ListParagraph"/>
        <w:numPr>
          <w:ilvl w:val="0"/>
          <w:numId w:val="10"/>
        </w:numPr>
        <w:spacing w:before="72" w:after="72"/>
        <w:ind w:firstLineChars="0"/>
        <w:rPr>
          <w:rFonts w:eastAsia="t"/>
        </w:rPr>
      </w:pPr>
      <w:r>
        <w:rPr>
          <w:rFonts w:eastAsia="宋体" w:hint="eastAsia"/>
        </w:rPr>
        <w:t>Introduction of per-panel power limitation and per-UE power limitation</w:t>
      </w:r>
    </w:p>
    <w:p w14:paraId="4A551C54" w14:textId="77777777" w:rsidR="00C2677A" w:rsidRDefault="00BE18E3">
      <w:pPr>
        <w:pStyle w:val="ListParagraph"/>
        <w:numPr>
          <w:ilvl w:val="1"/>
          <w:numId w:val="10"/>
        </w:numPr>
        <w:spacing w:before="72" w:after="72"/>
        <w:ind w:firstLineChars="0"/>
        <w:rPr>
          <w:rFonts w:eastAsia="宋体"/>
        </w:rPr>
      </w:pPr>
      <w:r>
        <w:rPr>
          <w:rFonts w:eastAsia="t" w:hint="eastAsia"/>
        </w:rPr>
        <w:t>Note that the feasibility of per-panel power limitation and per-UE power limitation has been confirmed by RAN4 [2]. As far as we are concer</w:t>
      </w:r>
      <w:r>
        <w:rPr>
          <w:rFonts w:eastAsia="t" w:hint="eastAsia"/>
        </w:rPr>
        <w:t xml:space="preserve">ned, both kinds of power limitation can be defined depending on the UE implementation. Specifically, the per-panel power limitation can be seen as a basis requirement from UE implementation/RF-architecture. </w:t>
      </w:r>
      <w:r>
        <w:rPr>
          <w:rFonts w:eastAsia="宋体" w:hint="eastAsia"/>
        </w:rPr>
        <w:t>Additionally</w:t>
      </w:r>
      <w:r>
        <w:rPr>
          <w:rFonts w:eastAsia="t" w:hint="eastAsia"/>
        </w:rPr>
        <w:t xml:space="preserve">, </w:t>
      </w:r>
      <w:r>
        <w:rPr>
          <w:rFonts w:eastAsia="宋体" w:hint="eastAsia"/>
        </w:rPr>
        <w:t>considering</w:t>
      </w:r>
      <w:r>
        <w:rPr>
          <w:rFonts w:eastAsia="t" w:hint="eastAsia"/>
        </w:rPr>
        <w:t xml:space="preserve"> the cross interference </w:t>
      </w:r>
      <w:r>
        <w:rPr>
          <w:rFonts w:eastAsia="t" w:hint="eastAsia"/>
        </w:rPr>
        <w:t>between panels, the introduction of per-panel power limi</w:t>
      </w:r>
      <w:r>
        <w:rPr>
          <w:rFonts w:eastAsia="宋体" w:hint="eastAsia"/>
        </w:rPr>
        <w:t>t</w:t>
      </w:r>
      <w:r>
        <w:rPr>
          <w:rFonts w:eastAsia="t" w:hint="eastAsia"/>
        </w:rPr>
        <w:t xml:space="preserve">ation would also be beneficial from the interference management perspective. The per-UE power limitation shall </w:t>
      </w:r>
      <w:r>
        <w:rPr>
          <w:rFonts w:eastAsia="宋体" w:hint="eastAsia"/>
        </w:rPr>
        <w:t xml:space="preserve">definitely </w:t>
      </w:r>
      <w:r>
        <w:rPr>
          <w:rFonts w:eastAsia="t" w:hint="eastAsia"/>
        </w:rPr>
        <w:t>be applicable at all the time due to the FCC regulation</w:t>
      </w:r>
      <w:r>
        <w:rPr>
          <w:rFonts w:eastAsia="宋体" w:hint="eastAsia"/>
        </w:rPr>
        <w:t xml:space="preserve"> </w:t>
      </w:r>
      <w:r>
        <w:rPr>
          <w:rFonts w:eastAsia="宋体" w:cs="Times"/>
          <w:szCs w:val="20"/>
        </w:rPr>
        <w:t>and total power consu</w:t>
      </w:r>
      <w:r>
        <w:rPr>
          <w:rFonts w:eastAsia="宋体" w:cs="Times"/>
          <w:szCs w:val="20"/>
        </w:rPr>
        <w:t>mption</w:t>
      </w:r>
      <w:r>
        <w:rPr>
          <w:rFonts w:eastAsia="宋体" w:cs="Times" w:hint="eastAsia"/>
          <w:szCs w:val="20"/>
        </w:rPr>
        <w:t xml:space="preserve"> of the UE side</w:t>
      </w:r>
      <w:r>
        <w:rPr>
          <w:rFonts w:eastAsia="宋体" w:hint="eastAsia"/>
        </w:rPr>
        <w:t>.</w:t>
      </w:r>
    </w:p>
    <w:p w14:paraId="3E2C8FB1" w14:textId="77777777" w:rsidR="00C2677A" w:rsidRDefault="00BE18E3">
      <w:pPr>
        <w:pStyle w:val="ListParagraph"/>
        <w:numPr>
          <w:ilvl w:val="0"/>
          <w:numId w:val="10"/>
        </w:numPr>
        <w:spacing w:before="72" w:after="72"/>
        <w:ind w:firstLineChars="0"/>
        <w:rPr>
          <w:rFonts w:eastAsia="宋体"/>
        </w:rPr>
      </w:pPr>
      <w:r>
        <w:rPr>
          <w:rFonts w:eastAsia="宋体" w:hint="eastAsia"/>
        </w:rPr>
        <w:t>Relationship between the two power limitation assumptions</w:t>
      </w:r>
    </w:p>
    <w:p w14:paraId="4E915696" w14:textId="77777777" w:rsidR="00C2677A" w:rsidRDefault="00BE18E3">
      <w:pPr>
        <w:pStyle w:val="ListParagraph"/>
        <w:numPr>
          <w:ilvl w:val="1"/>
          <w:numId w:val="10"/>
        </w:numPr>
        <w:spacing w:before="72" w:after="72"/>
        <w:ind w:firstLineChars="0"/>
        <w:rPr>
          <w:rFonts w:eastAsia="宋体" w:cs="Times"/>
          <w:szCs w:val="20"/>
        </w:rPr>
      </w:pPr>
      <w:r>
        <w:rPr>
          <w:rFonts w:eastAsia="宋体" w:cs="Times" w:hint="eastAsia"/>
          <w:szCs w:val="20"/>
        </w:rPr>
        <w:t>It should be straightforward that the per-panel power limitation is always not greater than the per-UE power limitation imposed by the UE power class. However, whether the sum</w:t>
      </w:r>
      <w:r>
        <w:rPr>
          <w:rFonts w:eastAsia="宋体" w:cs="Times" w:hint="eastAsia"/>
          <w:szCs w:val="20"/>
        </w:rPr>
        <w:t xml:space="preserve"> over all panels of the per-panel power limitation can be greater than the per-UE power </w:t>
      </w:r>
      <w:r>
        <w:rPr>
          <w:rFonts w:eastAsia="t" w:hint="eastAsia"/>
        </w:rPr>
        <w:t>limitation</w:t>
      </w:r>
      <w:r>
        <w:rPr>
          <w:rFonts w:eastAsia="宋体" w:cs="Times" w:hint="eastAsia"/>
          <w:szCs w:val="20"/>
        </w:rPr>
        <w:t xml:space="preserve"> still needs to be further studied.</w:t>
      </w:r>
    </w:p>
    <w:p w14:paraId="38B397CD" w14:textId="77777777" w:rsidR="00C2677A" w:rsidRDefault="00BE18E3">
      <w:pPr>
        <w:pStyle w:val="ListParagraph2"/>
        <w:spacing w:before="72" w:after="72"/>
        <w:ind w:firstLineChars="0" w:firstLine="0"/>
        <w:rPr>
          <w:rFonts w:eastAsia="宋体" w:cs="Times"/>
          <w:szCs w:val="20"/>
        </w:rPr>
      </w:pPr>
      <w:r>
        <w:rPr>
          <w:rFonts w:eastAsia="宋体" w:cs="Times"/>
          <w:szCs w:val="20"/>
        </w:rPr>
        <w:t>Then, regarding the relationship of two power limitation assumption, we have the following analysis:</w:t>
      </w:r>
    </w:p>
    <w:p w14:paraId="365A64A2" w14:textId="77777777" w:rsidR="00C2677A" w:rsidRDefault="00BE18E3">
      <w:pPr>
        <w:pStyle w:val="ListParagraph"/>
        <w:numPr>
          <w:ilvl w:val="0"/>
          <w:numId w:val="10"/>
        </w:numPr>
        <w:spacing w:before="72" w:after="72"/>
        <w:ind w:firstLineChars="0"/>
        <w:rPr>
          <w:rFonts w:eastAsia="宋体" w:cs="Times"/>
          <w:szCs w:val="20"/>
        </w:rPr>
      </w:pPr>
      <w:r>
        <w:rPr>
          <w:rFonts w:eastAsia="宋体" w:cs="Times" w:hint="eastAsia"/>
          <w:szCs w:val="20"/>
        </w:rPr>
        <w:t>Case 1: the sum over</w:t>
      </w:r>
      <w:r>
        <w:rPr>
          <w:rFonts w:eastAsia="宋体" w:cs="Times" w:hint="eastAsia"/>
          <w:szCs w:val="20"/>
        </w:rPr>
        <w:t xml:space="preserve"> all panels of </w:t>
      </w:r>
      <w:r>
        <w:rPr>
          <w:rFonts w:eastAsia="宋体" w:hint="eastAsia"/>
        </w:rPr>
        <w:t>the</w:t>
      </w:r>
      <w:r>
        <w:rPr>
          <w:rFonts w:eastAsia="宋体" w:cs="Times" w:hint="eastAsia"/>
          <w:szCs w:val="20"/>
        </w:rPr>
        <w:t xml:space="preserve"> per-panel power limitation equals to the per-UE power limitation</w:t>
      </w:r>
    </w:p>
    <w:p w14:paraId="44D35E10" w14:textId="77516C4C" w:rsidR="00C2677A" w:rsidRDefault="00BE18E3">
      <w:pPr>
        <w:pStyle w:val="ListParagraph"/>
        <w:numPr>
          <w:ilvl w:val="1"/>
          <w:numId w:val="10"/>
        </w:numPr>
        <w:spacing w:before="72" w:after="72"/>
        <w:ind w:firstLineChars="0"/>
        <w:rPr>
          <w:rFonts w:eastAsia="宋体" w:cs="Times"/>
          <w:szCs w:val="20"/>
        </w:rPr>
      </w:pPr>
      <w:r>
        <w:rPr>
          <w:rFonts w:eastAsia="宋体" w:cs="Times" w:hint="eastAsia"/>
          <w:szCs w:val="20"/>
        </w:rPr>
        <w:t xml:space="preserve">In such case, the total calculated transmission power of signals/channels from multiple panels </w:t>
      </w:r>
      <w:r>
        <w:rPr>
          <w:rFonts w:eastAsia="宋体" w:cs="Times"/>
          <w:szCs w:val="20"/>
        </w:rPr>
        <w:t xml:space="preserve">(e.g., being based on </w:t>
      </w:r>
      <w:proofErr w:type="spellStart"/>
      <w:r>
        <w:rPr>
          <w:rFonts w:eastAsia="宋体" w:cs="Times"/>
          <w:szCs w:val="20"/>
        </w:rPr>
        <w:t>gNB</w:t>
      </w:r>
      <w:proofErr w:type="spellEnd"/>
      <w:r>
        <w:rPr>
          <w:rFonts w:eastAsia="宋体" w:cs="Times"/>
          <w:szCs w:val="20"/>
        </w:rPr>
        <w:t xml:space="preserve"> configuration) </w:t>
      </w:r>
      <w:r>
        <w:rPr>
          <w:rFonts w:eastAsia="宋体" w:cs="Times" w:hint="eastAsia"/>
          <w:szCs w:val="20"/>
        </w:rPr>
        <w:t>cannot be larger than the power limi</w:t>
      </w:r>
      <w:r>
        <w:rPr>
          <w:rFonts w:eastAsia="宋体" w:cs="Times" w:hint="eastAsia"/>
          <w:szCs w:val="20"/>
        </w:rPr>
        <w:t xml:space="preserve">tation for a given power class, and additional power allocation operation is not required, as illustrated in </w:t>
      </w:r>
      <w:r>
        <w:rPr>
          <w:rFonts w:eastAsia="宋体" w:cs="Times"/>
          <w:szCs w:val="20"/>
        </w:rPr>
        <w:t>Figure 5</w:t>
      </w:r>
      <w:r>
        <w:rPr>
          <w:rFonts w:eastAsia="宋体" w:cs="Times" w:hint="eastAsia"/>
          <w:szCs w:val="20"/>
        </w:rPr>
        <w:t>. However, as the UE does not always use both panels for transmission, imposing such strong power limitation would resu</w:t>
      </w:r>
      <w:r>
        <w:rPr>
          <w:rFonts w:eastAsia="宋体" w:cs="Times" w:hint="eastAsia"/>
          <w:szCs w:val="20"/>
        </w:rPr>
        <w:t xml:space="preserve">lt in a waste of transmission power, which is not conducive to unleash the full potential of uplink transmission. </w:t>
      </w:r>
    </w:p>
    <w:p w14:paraId="7BCC6307" w14:textId="77777777" w:rsidR="00C2677A" w:rsidRDefault="00BE18E3">
      <w:pPr>
        <w:pStyle w:val="ListParagraph2"/>
        <w:spacing w:before="72" w:after="72"/>
        <w:ind w:firstLineChars="0" w:firstLine="0"/>
        <w:jc w:val="center"/>
      </w:pPr>
      <w:r>
        <w:rPr>
          <w:rFonts w:eastAsia="宋体" w:cs="Times" w:hint="eastAsia"/>
          <w:noProof/>
          <w:szCs w:val="20"/>
        </w:rPr>
        <w:lastRenderedPageBreak/>
        <w:drawing>
          <wp:inline distT="0" distB="0" distL="114300" distR="114300">
            <wp:extent cx="3832225" cy="2152650"/>
            <wp:effectExtent l="0" t="0" r="0" b="0"/>
            <wp:docPr id="4" name="图片 4" descr="STxMP power contro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TxMP power control-1"/>
                    <pic:cNvPicPr>
                      <a:picLocks noChangeAspect="1"/>
                    </pic:cNvPicPr>
                  </pic:nvPicPr>
                  <pic:blipFill>
                    <a:blip r:embed="rId16"/>
                    <a:stretch>
                      <a:fillRect/>
                    </a:stretch>
                  </pic:blipFill>
                  <pic:spPr>
                    <a:xfrm>
                      <a:off x="0" y="0"/>
                      <a:ext cx="3832225" cy="2152650"/>
                    </a:xfrm>
                    <a:prstGeom prst="rect">
                      <a:avLst/>
                    </a:prstGeom>
                  </pic:spPr>
                </pic:pic>
              </a:graphicData>
            </a:graphic>
          </wp:inline>
        </w:drawing>
      </w:r>
    </w:p>
    <w:p w14:paraId="6AFFEDDD" w14:textId="6E72AFE1" w:rsidR="00C2677A" w:rsidRDefault="00BE18E3">
      <w:pPr>
        <w:spacing w:before="72" w:after="72"/>
        <w:jc w:val="center"/>
      </w:pPr>
      <w:r>
        <w:rPr>
          <w:rFonts w:eastAsia="宋体" w:cs="Times" w:hint="eastAsia"/>
          <w:b/>
          <w:bCs/>
          <w:szCs w:val="20"/>
        </w:rPr>
        <w:t xml:space="preserve">Figure </w:t>
      </w:r>
      <w:r>
        <w:rPr>
          <w:rFonts w:eastAsia="宋体" w:cs="Times"/>
          <w:b/>
          <w:bCs/>
          <w:szCs w:val="20"/>
        </w:rPr>
        <w:t>5</w:t>
      </w:r>
      <w:r>
        <w:rPr>
          <w:rFonts w:eastAsia="宋体" w:cs="Times" w:hint="eastAsia"/>
          <w:szCs w:val="20"/>
        </w:rPr>
        <w:t xml:space="preserve"> </w:t>
      </w:r>
      <w:r>
        <w:rPr>
          <w:rFonts w:eastAsia="宋体" w:cs="Times"/>
          <w:szCs w:val="20"/>
        </w:rPr>
        <w:t>UL power control</w:t>
      </w:r>
      <w:r>
        <w:rPr>
          <w:rFonts w:eastAsia="宋体" w:cs="Times" w:hint="eastAsia"/>
          <w:szCs w:val="20"/>
        </w:rPr>
        <w:t xml:space="preserve"> for </w:t>
      </w:r>
      <w:proofErr w:type="spellStart"/>
      <w:r>
        <w:rPr>
          <w:rFonts w:eastAsia="宋体" w:cs="Times" w:hint="eastAsia"/>
          <w:szCs w:val="20"/>
        </w:rPr>
        <w:t>STxMP</w:t>
      </w:r>
      <w:proofErr w:type="spellEnd"/>
      <w:r>
        <w:rPr>
          <w:rFonts w:eastAsia="宋体" w:cs="Times" w:hint="eastAsia"/>
          <w:szCs w:val="20"/>
        </w:rPr>
        <w:t xml:space="preserve"> </w:t>
      </w:r>
      <w:r>
        <w:rPr>
          <w:rFonts w:eastAsia="宋体" w:cs="Times" w:hint="eastAsia"/>
          <w:szCs w:val="20"/>
        </w:rPr>
        <w:t xml:space="preserve">in the </w:t>
      </w:r>
      <w:r>
        <w:rPr>
          <w:rFonts w:eastAsia="宋体" w:cs="Times"/>
          <w:szCs w:val="20"/>
        </w:rPr>
        <w:t>Case-1, where</w:t>
      </w:r>
      <w:r>
        <w:rPr>
          <w:rFonts w:eastAsia="宋体" w:cs="Times" w:hint="eastAsia"/>
          <w:szCs w:val="20"/>
        </w:rPr>
        <w:t xml:space="preserve"> the sum over all panels of the per-panel power limitation equals to the per-UE power limitation</w:t>
      </w:r>
    </w:p>
    <w:p w14:paraId="19CE98B7" w14:textId="77777777" w:rsidR="00C2677A" w:rsidRDefault="00BE18E3">
      <w:pPr>
        <w:pStyle w:val="ListParagraph"/>
        <w:numPr>
          <w:ilvl w:val="0"/>
          <w:numId w:val="10"/>
        </w:numPr>
        <w:spacing w:before="72" w:after="72"/>
        <w:ind w:firstLineChars="0"/>
        <w:rPr>
          <w:rFonts w:eastAsia="宋体" w:cs="Times"/>
          <w:szCs w:val="20"/>
        </w:rPr>
      </w:pPr>
      <w:r>
        <w:rPr>
          <w:rFonts w:eastAsia="宋体" w:cs="Times" w:hint="eastAsia"/>
          <w:szCs w:val="20"/>
        </w:rPr>
        <w:t>Case 2: the sum over all panels of the per-panel power limitation is greater than the per-UE power limitation</w:t>
      </w:r>
    </w:p>
    <w:p w14:paraId="25C554F6" w14:textId="77777777" w:rsidR="00C2677A" w:rsidRDefault="00BE18E3">
      <w:pPr>
        <w:pStyle w:val="ListParagraph"/>
        <w:numPr>
          <w:ilvl w:val="1"/>
          <w:numId w:val="10"/>
        </w:numPr>
        <w:spacing w:before="72" w:after="72"/>
        <w:ind w:firstLineChars="0"/>
        <w:rPr>
          <w:rFonts w:eastAsia="宋体" w:cs="Times"/>
          <w:szCs w:val="20"/>
        </w:rPr>
      </w:pPr>
      <w:r>
        <w:rPr>
          <w:rFonts w:eastAsia="宋体" w:cs="Times"/>
          <w:szCs w:val="20"/>
        </w:rPr>
        <w:t>It should be noticed that</w:t>
      </w:r>
      <w:r>
        <w:rPr>
          <w:rFonts w:eastAsia="宋体" w:cs="Times" w:hint="eastAsia"/>
          <w:szCs w:val="20"/>
        </w:rPr>
        <w:t xml:space="preserve"> the sum of the maximum </w:t>
      </w:r>
      <w:r>
        <w:rPr>
          <w:rFonts w:eastAsia="宋体" w:cs="Times" w:hint="eastAsia"/>
          <w:szCs w:val="20"/>
        </w:rPr>
        <w:t>power for E-UTRA radio access and NR radio access can be set to be larger than the configured maximum transmission power for EN-DC/NE-DC operation.</w:t>
      </w:r>
      <w:r>
        <w:rPr>
          <w:rFonts w:eastAsia="宋体" w:cs="Times"/>
          <w:szCs w:val="20"/>
        </w:rPr>
        <w:t xml:space="preserve"> </w:t>
      </w:r>
      <w:r>
        <w:rPr>
          <w:rFonts w:eastAsia="宋体" w:cs="Times" w:hint="eastAsia"/>
          <w:szCs w:val="20"/>
        </w:rPr>
        <w:t>F</w:t>
      </w:r>
      <w:r>
        <w:rPr>
          <w:rFonts w:eastAsia="宋体" w:cs="Times"/>
          <w:szCs w:val="20"/>
        </w:rPr>
        <w:t>rom UL transmission perspective, allowing that t</w:t>
      </w:r>
      <w:r>
        <w:rPr>
          <w:rFonts w:eastAsia="宋体" w:hint="eastAsia"/>
        </w:rPr>
        <w:t xml:space="preserve">he sum </w:t>
      </w:r>
      <w:r>
        <w:rPr>
          <w:rFonts w:eastAsia="宋体" w:cs="Times" w:hint="eastAsia"/>
          <w:szCs w:val="20"/>
        </w:rPr>
        <w:t xml:space="preserve">over all panels of </w:t>
      </w:r>
      <w:r>
        <w:rPr>
          <w:rFonts w:eastAsia="宋体" w:hint="eastAsia"/>
        </w:rPr>
        <w:t xml:space="preserve">per-panel power limitation for </w:t>
      </w:r>
      <w:proofErr w:type="spellStart"/>
      <w:r>
        <w:rPr>
          <w:rFonts w:eastAsia="宋体" w:hint="eastAsia"/>
        </w:rPr>
        <w:t>ST</w:t>
      </w:r>
      <w:r>
        <w:rPr>
          <w:rFonts w:eastAsia="宋体" w:hint="eastAsia"/>
        </w:rPr>
        <w:t>xMP</w:t>
      </w:r>
      <w:proofErr w:type="spellEnd"/>
      <w:r>
        <w:rPr>
          <w:rFonts w:eastAsia="宋体" w:hint="eastAsia"/>
        </w:rPr>
        <w:t xml:space="preserve"> can be greater than the existing power limitation for a given power class</w:t>
      </w:r>
      <w:r>
        <w:rPr>
          <w:rFonts w:eastAsia="宋体"/>
        </w:rPr>
        <w:t xml:space="preserve"> is beneficial for maximizing UL Tx </w:t>
      </w:r>
      <w:r>
        <w:rPr>
          <w:rFonts w:eastAsia="宋体" w:hint="eastAsia"/>
        </w:rPr>
        <w:t xml:space="preserve">transmission </w:t>
      </w:r>
      <w:r>
        <w:rPr>
          <w:rFonts w:eastAsia="宋体"/>
        </w:rPr>
        <w:t>power</w:t>
      </w:r>
      <w:r>
        <w:rPr>
          <w:rFonts w:eastAsia="宋体" w:hint="eastAsia"/>
        </w:rPr>
        <w:t>.</w:t>
      </w:r>
      <w:r>
        <w:rPr>
          <w:rFonts w:eastAsia="宋体"/>
        </w:rPr>
        <w:t xml:space="preserve"> </w:t>
      </w:r>
    </w:p>
    <w:p w14:paraId="1E5928DA" w14:textId="5968DF10" w:rsidR="00C2677A" w:rsidRDefault="00BE18E3">
      <w:pPr>
        <w:pStyle w:val="ListParagraph"/>
        <w:numPr>
          <w:ilvl w:val="1"/>
          <w:numId w:val="10"/>
        </w:numPr>
        <w:spacing w:before="72" w:after="72"/>
        <w:ind w:firstLineChars="0"/>
        <w:rPr>
          <w:rFonts w:eastAsia="宋体" w:cs="Times"/>
          <w:szCs w:val="20"/>
        </w:rPr>
      </w:pPr>
      <w:r>
        <w:rPr>
          <w:rFonts w:eastAsia="宋体" w:cs="Times"/>
          <w:szCs w:val="20"/>
        </w:rPr>
        <w:t>Specifically</w:t>
      </w:r>
      <w:r>
        <w:rPr>
          <w:rFonts w:eastAsia="宋体" w:cs="Times" w:hint="eastAsia"/>
          <w:szCs w:val="20"/>
        </w:rPr>
        <w:t xml:space="preserve">, as shown in Figure </w:t>
      </w:r>
      <w:r>
        <w:rPr>
          <w:rFonts w:eastAsia="宋体" w:cs="Times"/>
          <w:szCs w:val="20"/>
        </w:rPr>
        <w:t>6</w:t>
      </w:r>
      <w:r>
        <w:rPr>
          <w:rFonts w:eastAsia="宋体" w:cs="Times" w:hint="eastAsia"/>
          <w:szCs w:val="20"/>
        </w:rPr>
        <w:t xml:space="preserve">, </w:t>
      </w:r>
      <w:r>
        <w:rPr>
          <w:rFonts w:eastAsia="宋体" w:cs="Times"/>
          <w:szCs w:val="20"/>
        </w:rPr>
        <w:t>Case-2 can be divided into some detailed categories</w:t>
      </w:r>
      <w:r>
        <w:rPr>
          <w:rFonts w:eastAsia="宋体" w:cs="Times"/>
          <w:szCs w:val="20"/>
        </w:rPr>
        <w:t xml:space="preserve"> as follows</w:t>
      </w:r>
      <w:r>
        <w:rPr>
          <w:rFonts w:eastAsia="宋体" w:cs="Times"/>
          <w:szCs w:val="20"/>
        </w:rPr>
        <w:t>:</w:t>
      </w:r>
    </w:p>
    <w:p w14:paraId="5D80F19C" w14:textId="27425D67" w:rsidR="00C2677A" w:rsidRDefault="00BE18E3">
      <w:pPr>
        <w:pStyle w:val="ListParagraph"/>
        <w:numPr>
          <w:ilvl w:val="2"/>
          <w:numId w:val="10"/>
        </w:numPr>
        <w:spacing w:before="72" w:after="72"/>
        <w:ind w:firstLineChars="0"/>
        <w:rPr>
          <w:rFonts w:eastAsia="宋体" w:cs="Times"/>
          <w:szCs w:val="20"/>
        </w:rPr>
      </w:pPr>
      <w:r>
        <w:rPr>
          <w:rFonts w:eastAsia="宋体" w:cs="Times"/>
          <w:szCs w:val="20"/>
        </w:rPr>
        <w:t>C</w:t>
      </w:r>
      <w:r>
        <w:rPr>
          <w:rFonts w:eastAsia="宋体" w:cs="Times" w:hint="eastAsia"/>
          <w:szCs w:val="20"/>
        </w:rPr>
        <w:t xml:space="preserve">ase 2a: </w:t>
      </w:r>
      <w:r>
        <w:rPr>
          <w:rFonts w:eastAsia="宋体" w:cs="Times"/>
          <w:szCs w:val="20"/>
        </w:rPr>
        <w:t xml:space="preserve">The calculated transmission power </w:t>
      </w:r>
      <w:r>
        <w:rPr>
          <w:rFonts w:eastAsia="宋体" w:cs="Times" w:hint="eastAsia"/>
          <w:szCs w:val="20"/>
        </w:rPr>
        <w:t xml:space="preserve">of </w:t>
      </w:r>
      <w:r>
        <w:rPr>
          <w:rFonts w:eastAsia="宋体" w:cs="Times"/>
          <w:szCs w:val="20"/>
        </w:rPr>
        <w:t>one panel exceeds the panel-specific power limitation</w:t>
      </w:r>
      <w:r>
        <w:rPr>
          <w:rFonts w:eastAsia="宋体" w:cs="Times" w:hint="eastAsia"/>
          <w:szCs w:val="20"/>
        </w:rPr>
        <w:t>,</w:t>
      </w:r>
      <w:r>
        <w:rPr>
          <w:rFonts w:eastAsia="宋体" w:cs="Times"/>
          <w:szCs w:val="20"/>
        </w:rPr>
        <w:t xml:space="preserve"> but the total calculated transmission power does not exceed the power limitation for a power class; </w:t>
      </w:r>
    </w:p>
    <w:p w14:paraId="36C1D347" w14:textId="77777777" w:rsidR="00C2677A" w:rsidRDefault="00BE18E3">
      <w:pPr>
        <w:pStyle w:val="ListParagraph"/>
        <w:numPr>
          <w:ilvl w:val="2"/>
          <w:numId w:val="10"/>
        </w:numPr>
        <w:spacing w:before="72" w:after="72"/>
        <w:ind w:firstLineChars="0"/>
        <w:rPr>
          <w:rFonts w:eastAsia="宋体" w:cs="Times"/>
          <w:szCs w:val="20"/>
        </w:rPr>
      </w:pPr>
      <w:r>
        <w:rPr>
          <w:rFonts w:eastAsia="宋体" w:cs="Times" w:hint="eastAsia"/>
          <w:szCs w:val="20"/>
        </w:rPr>
        <w:t xml:space="preserve">Case 2b: </w:t>
      </w:r>
      <w:r>
        <w:rPr>
          <w:rFonts w:eastAsia="宋体" w:cs="Times"/>
          <w:szCs w:val="20"/>
        </w:rPr>
        <w:t>The calculated transm</w:t>
      </w:r>
      <w:r>
        <w:rPr>
          <w:rFonts w:eastAsia="宋体" w:cs="Times"/>
          <w:szCs w:val="20"/>
        </w:rPr>
        <w:t xml:space="preserve">ission power </w:t>
      </w:r>
      <w:r>
        <w:rPr>
          <w:rFonts w:eastAsia="宋体" w:cs="Times" w:hint="eastAsia"/>
          <w:szCs w:val="20"/>
        </w:rPr>
        <w:t xml:space="preserve">of </w:t>
      </w:r>
      <w:r>
        <w:rPr>
          <w:rFonts w:eastAsia="宋体" w:cs="Times"/>
          <w:szCs w:val="20"/>
        </w:rPr>
        <w:t>one panel exceeds the panel-specific power limitation</w:t>
      </w:r>
      <w:r>
        <w:rPr>
          <w:rFonts w:eastAsia="宋体" w:cs="Times" w:hint="eastAsia"/>
          <w:szCs w:val="20"/>
        </w:rPr>
        <w:t>,</w:t>
      </w:r>
      <w:r>
        <w:rPr>
          <w:rFonts w:eastAsia="宋体" w:cs="Times"/>
          <w:szCs w:val="20"/>
        </w:rPr>
        <w:t xml:space="preserve"> and the total calculated transmission power exceeds the power limitation for a power class</w:t>
      </w:r>
      <w:r>
        <w:rPr>
          <w:rFonts w:eastAsia="宋体" w:cs="Times" w:hint="eastAsia"/>
          <w:szCs w:val="20"/>
        </w:rPr>
        <w:t>.</w:t>
      </w:r>
      <w:r>
        <w:rPr>
          <w:rFonts w:eastAsia="宋体" w:cs="Times"/>
          <w:szCs w:val="20"/>
        </w:rPr>
        <w:t xml:space="preserve"> </w:t>
      </w:r>
    </w:p>
    <w:p w14:paraId="44D309F5" w14:textId="77777777" w:rsidR="00C2677A" w:rsidRDefault="00BE18E3">
      <w:pPr>
        <w:pStyle w:val="ListParagraph"/>
        <w:numPr>
          <w:ilvl w:val="2"/>
          <w:numId w:val="10"/>
        </w:numPr>
        <w:spacing w:before="72" w:after="72"/>
        <w:ind w:firstLineChars="0"/>
        <w:rPr>
          <w:rFonts w:eastAsia="宋体" w:cs="Times"/>
          <w:szCs w:val="20"/>
        </w:rPr>
      </w:pPr>
      <w:r>
        <w:rPr>
          <w:rFonts w:eastAsia="宋体" w:cs="Times" w:hint="eastAsia"/>
          <w:szCs w:val="20"/>
        </w:rPr>
        <w:t xml:space="preserve">Case 2c: </w:t>
      </w:r>
      <w:r>
        <w:rPr>
          <w:rFonts w:eastAsia="宋体" w:cs="Times"/>
          <w:szCs w:val="20"/>
        </w:rPr>
        <w:t>The calculated transmission power for each panel does not exceed the panel-specific</w:t>
      </w:r>
      <w:r>
        <w:rPr>
          <w:rFonts w:eastAsia="宋体" w:cs="Times"/>
          <w:szCs w:val="20"/>
        </w:rPr>
        <w:t xml:space="preserve"> power limitation</w:t>
      </w:r>
      <w:r>
        <w:rPr>
          <w:rFonts w:eastAsia="宋体" w:cs="Times" w:hint="eastAsia"/>
          <w:szCs w:val="20"/>
        </w:rPr>
        <w:t>,</w:t>
      </w:r>
      <w:r>
        <w:rPr>
          <w:rFonts w:eastAsia="宋体" w:cs="Times"/>
          <w:szCs w:val="20"/>
        </w:rPr>
        <w:t xml:space="preserve"> but the total calculated transmission power exceeds the power limitation for a power class. </w:t>
      </w:r>
    </w:p>
    <w:p w14:paraId="6F31DA90" w14:textId="77777777" w:rsidR="00C2677A" w:rsidRDefault="00BE18E3">
      <w:pPr>
        <w:pStyle w:val="ListParagraph"/>
        <w:numPr>
          <w:ilvl w:val="2"/>
          <w:numId w:val="10"/>
        </w:numPr>
        <w:spacing w:before="72" w:after="72"/>
        <w:ind w:firstLineChars="0"/>
        <w:rPr>
          <w:rFonts w:eastAsia="宋体" w:cs="Times"/>
          <w:szCs w:val="20"/>
        </w:rPr>
      </w:pPr>
      <w:r>
        <w:rPr>
          <w:rFonts w:eastAsia="宋体" w:cs="Times" w:hint="eastAsia"/>
          <w:szCs w:val="20"/>
        </w:rPr>
        <w:t xml:space="preserve">Case 2d: </w:t>
      </w:r>
      <w:r>
        <w:rPr>
          <w:rFonts w:eastAsia="宋体" w:cs="Times"/>
          <w:szCs w:val="20"/>
        </w:rPr>
        <w:t>The calculated transmission power for each panel does not exceed the panel-specific power limitation</w:t>
      </w:r>
      <w:r>
        <w:rPr>
          <w:rFonts w:eastAsia="宋体" w:cs="Times" w:hint="eastAsia"/>
          <w:szCs w:val="20"/>
        </w:rPr>
        <w:t>,</w:t>
      </w:r>
      <w:r>
        <w:rPr>
          <w:rFonts w:eastAsia="宋体" w:cs="Times"/>
          <w:szCs w:val="20"/>
        </w:rPr>
        <w:t xml:space="preserve"> </w:t>
      </w:r>
      <w:r>
        <w:rPr>
          <w:rFonts w:eastAsia="宋体" w:cs="Times" w:hint="eastAsia"/>
          <w:szCs w:val="20"/>
        </w:rPr>
        <w:t xml:space="preserve">and </w:t>
      </w:r>
      <w:r>
        <w:rPr>
          <w:rFonts w:eastAsia="宋体" w:cs="Times"/>
          <w:szCs w:val="20"/>
        </w:rPr>
        <w:t>the total calculated transmis</w:t>
      </w:r>
      <w:r>
        <w:rPr>
          <w:rFonts w:eastAsia="宋体" w:cs="Times"/>
          <w:szCs w:val="20"/>
        </w:rPr>
        <w:t>sion power</w:t>
      </w:r>
      <w:r>
        <w:rPr>
          <w:rFonts w:eastAsia="宋体" w:cs="Times" w:hint="eastAsia"/>
          <w:szCs w:val="20"/>
        </w:rPr>
        <w:t xml:space="preserve"> does not</w:t>
      </w:r>
      <w:r>
        <w:rPr>
          <w:rFonts w:eastAsia="宋体" w:cs="Times"/>
          <w:szCs w:val="20"/>
        </w:rPr>
        <w:t xml:space="preserve"> exceed the power limitation for a power class. </w:t>
      </w:r>
    </w:p>
    <w:p w14:paraId="669AA8FE" w14:textId="77777777" w:rsidR="00C2677A" w:rsidRDefault="00BE18E3">
      <w:pPr>
        <w:spacing w:before="72" w:after="72"/>
        <w:jc w:val="center"/>
        <w:rPr>
          <w:rFonts w:eastAsia="宋体" w:cs="Times"/>
          <w:szCs w:val="20"/>
        </w:rPr>
      </w:pPr>
      <w:r>
        <w:rPr>
          <w:rFonts w:eastAsia="宋体" w:cs="Times" w:hint="eastAsia"/>
          <w:noProof/>
          <w:szCs w:val="20"/>
        </w:rPr>
        <w:lastRenderedPageBreak/>
        <w:drawing>
          <wp:inline distT="0" distB="0" distL="114300" distR="114300">
            <wp:extent cx="3783330" cy="2277110"/>
            <wp:effectExtent l="0" t="0" r="0" b="0"/>
            <wp:docPr id="2" name="图片 2" descr="绘图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绘图8"/>
                    <pic:cNvPicPr>
                      <a:picLocks noChangeAspect="1"/>
                    </pic:cNvPicPr>
                  </pic:nvPicPr>
                  <pic:blipFill>
                    <a:blip r:embed="rId17"/>
                    <a:stretch>
                      <a:fillRect/>
                    </a:stretch>
                  </pic:blipFill>
                  <pic:spPr>
                    <a:xfrm>
                      <a:off x="0" y="0"/>
                      <a:ext cx="3783330" cy="2277110"/>
                    </a:xfrm>
                    <a:prstGeom prst="rect">
                      <a:avLst/>
                    </a:prstGeom>
                  </pic:spPr>
                </pic:pic>
              </a:graphicData>
            </a:graphic>
          </wp:inline>
        </w:drawing>
      </w:r>
    </w:p>
    <w:p w14:paraId="5651FAA7" w14:textId="3806042C" w:rsidR="00C2677A" w:rsidRDefault="00BE18E3">
      <w:pPr>
        <w:spacing w:before="72" w:after="72"/>
        <w:jc w:val="center"/>
        <w:rPr>
          <w:rFonts w:eastAsia="宋体" w:cs="Times"/>
          <w:szCs w:val="20"/>
        </w:rPr>
      </w:pPr>
      <w:r>
        <w:rPr>
          <w:rFonts w:eastAsia="宋体" w:cs="Times" w:hint="eastAsia"/>
          <w:b/>
          <w:bCs/>
          <w:szCs w:val="20"/>
        </w:rPr>
        <w:t>Figure 6</w:t>
      </w:r>
      <w:r>
        <w:rPr>
          <w:rFonts w:eastAsia="宋体" w:cs="Times" w:hint="eastAsia"/>
          <w:szCs w:val="20"/>
        </w:rPr>
        <w:t xml:space="preserve"> </w:t>
      </w:r>
      <w:r>
        <w:rPr>
          <w:rFonts w:eastAsia="宋体" w:cs="Times"/>
          <w:szCs w:val="20"/>
        </w:rPr>
        <w:t>UL power control</w:t>
      </w:r>
      <w:r>
        <w:rPr>
          <w:rFonts w:eastAsia="宋体" w:cs="Times" w:hint="eastAsia"/>
          <w:szCs w:val="20"/>
        </w:rPr>
        <w:t xml:space="preserve"> for </w:t>
      </w:r>
      <w:proofErr w:type="spellStart"/>
      <w:r>
        <w:rPr>
          <w:rFonts w:eastAsia="宋体" w:cs="Times" w:hint="eastAsia"/>
          <w:szCs w:val="20"/>
        </w:rPr>
        <w:t>STxMP</w:t>
      </w:r>
      <w:proofErr w:type="spellEnd"/>
      <w:r>
        <w:rPr>
          <w:rFonts w:eastAsia="宋体" w:cs="Times" w:hint="eastAsia"/>
          <w:szCs w:val="20"/>
        </w:rPr>
        <w:t xml:space="preserve"> </w:t>
      </w:r>
      <w:r>
        <w:rPr>
          <w:rFonts w:eastAsia="宋体" w:cs="Times" w:hint="eastAsia"/>
          <w:szCs w:val="20"/>
        </w:rPr>
        <w:t xml:space="preserve">in the </w:t>
      </w:r>
      <w:r>
        <w:rPr>
          <w:rFonts w:eastAsia="宋体" w:cs="Times"/>
          <w:szCs w:val="20"/>
        </w:rPr>
        <w:t xml:space="preserve">Case-2, where </w:t>
      </w:r>
      <w:r>
        <w:rPr>
          <w:rFonts w:eastAsia="宋体" w:cs="Times" w:hint="eastAsia"/>
          <w:szCs w:val="20"/>
        </w:rPr>
        <w:t xml:space="preserve">the sum over all panels of the per-panel power </w:t>
      </w:r>
      <w:r>
        <w:rPr>
          <w:rFonts w:eastAsia="宋体" w:cs="Times" w:hint="eastAsia"/>
          <w:szCs w:val="20"/>
        </w:rPr>
        <w:t>limitation is greater than the per-UE power limitation</w:t>
      </w:r>
    </w:p>
    <w:p w14:paraId="6BE9362D" w14:textId="67DD25DE" w:rsidR="00C2677A" w:rsidRDefault="00BE18E3">
      <w:pPr>
        <w:spacing w:before="72" w:after="72"/>
        <w:rPr>
          <w:rFonts w:cs="Times"/>
          <w:i/>
          <w:lang w:eastAsia="zh-TW"/>
        </w:rPr>
      </w:pPr>
      <w:r>
        <w:rPr>
          <w:rFonts w:eastAsia="宋体"/>
          <w:b/>
          <w:i/>
        </w:rPr>
        <w:t>Observation</w:t>
      </w:r>
      <w:r>
        <w:rPr>
          <w:rFonts w:eastAsia="宋体" w:hint="eastAsia"/>
          <w:b/>
          <w:i/>
        </w:rPr>
        <w:t xml:space="preserve"> </w:t>
      </w:r>
      <w:r w:rsidR="00302110">
        <w:rPr>
          <w:rFonts w:eastAsia="宋体"/>
          <w:b/>
          <w:i/>
        </w:rPr>
        <w:t>3</w:t>
      </w:r>
      <w:r>
        <w:rPr>
          <w:rFonts w:hint="eastAsia"/>
          <w:b/>
          <w:i/>
        </w:rPr>
        <w:t xml:space="preserve">: </w:t>
      </w:r>
      <w:r>
        <w:rPr>
          <w:i/>
        </w:rPr>
        <w:t xml:space="preserve">On UE power limitation for </w:t>
      </w:r>
      <w:proofErr w:type="spellStart"/>
      <w:r>
        <w:rPr>
          <w:i/>
        </w:rPr>
        <w:t>STxMP</w:t>
      </w:r>
      <w:proofErr w:type="spellEnd"/>
      <w:r>
        <w:rPr>
          <w:i/>
        </w:rPr>
        <w:t xml:space="preserve"> </w:t>
      </w:r>
      <w:r>
        <w:rPr>
          <w:rFonts w:hint="eastAsia"/>
          <w:i/>
        </w:rPr>
        <w:t>UL transmission</w:t>
      </w:r>
      <w:r>
        <w:rPr>
          <w:i/>
        </w:rPr>
        <w:t>,</w:t>
      </w:r>
      <w:r>
        <w:rPr>
          <w:rFonts w:cs="Times"/>
          <w:i/>
          <w:lang w:eastAsia="zh-TW"/>
        </w:rPr>
        <w:t xml:space="preserve"> both </w:t>
      </w:r>
      <w:r>
        <w:rPr>
          <w:rFonts w:cs="Times" w:hint="eastAsia"/>
          <w:i/>
        </w:rPr>
        <w:t xml:space="preserve">of </w:t>
      </w:r>
      <w:r>
        <w:rPr>
          <w:rFonts w:cs="Times"/>
          <w:i/>
          <w:lang w:eastAsia="zh-TW"/>
        </w:rPr>
        <w:t>the following two assumption</w:t>
      </w:r>
      <w:r>
        <w:rPr>
          <w:rFonts w:cs="Times" w:hint="eastAsia"/>
          <w:i/>
        </w:rPr>
        <w:t>s</w:t>
      </w:r>
      <w:r>
        <w:rPr>
          <w:rFonts w:cs="Times"/>
          <w:i/>
          <w:lang w:eastAsia="zh-TW"/>
        </w:rPr>
        <w:t xml:space="preserve"> should be supported for different purpose</w:t>
      </w:r>
      <w:r>
        <w:rPr>
          <w:rFonts w:cs="Times" w:hint="eastAsia"/>
          <w:i/>
        </w:rPr>
        <w:t>s</w:t>
      </w:r>
      <w:r>
        <w:rPr>
          <w:rFonts w:cs="Times"/>
          <w:i/>
          <w:lang w:eastAsia="zh-TW"/>
        </w:rPr>
        <w:t>.</w:t>
      </w:r>
    </w:p>
    <w:p w14:paraId="6CD05548" w14:textId="77777777" w:rsidR="00C2677A" w:rsidRDefault="00BE18E3">
      <w:pPr>
        <w:pStyle w:val="ListParagraph"/>
        <w:numPr>
          <w:ilvl w:val="0"/>
          <w:numId w:val="9"/>
        </w:numPr>
        <w:spacing w:before="72" w:after="72"/>
        <w:ind w:firstLineChars="0"/>
        <w:rPr>
          <w:rFonts w:cs="Times"/>
          <w:i/>
          <w:lang w:eastAsia="zh-TW"/>
        </w:rPr>
      </w:pPr>
      <w:r>
        <w:rPr>
          <w:rFonts w:eastAsia="宋体" w:hint="eastAsia"/>
          <w:i/>
        </w:rPr>
        <w:t xml:space="preserve">Assumption 1: per-panel power limitation for </w:t>
      </w:r>
      <w:proofErr w:type="spellStart"/>
      <w:r>
        <w:rPr>
          <w:rFonts w:eastAsia="宋体" w:hint="eastAsia"/>
          <w:i/>
        </w:rPr>
        <w:t>STxMP</w:t>
      </w:r>
      <w:proofErr w:type="spellEnd"/>
      <w:r>
        <w:rPr>
          <w:rFonts w:eastAsia="宋体" w:hint="eastAsia"/>
          <w:i/>
        </w:rPr>
        <w:t xml:space="preserve"> UL </w:t>
      </w:r>
      <w:r>
        <w:rPr>
          <w:rFonts w:eastAsia="宋体" w:hint="eastAsia"/>
          <w:i/>
        </w:rPr>
        <w:t>transmission</w:t>
      </w:r>
      <w:r>
        <w:rPr>
          <w:rFonts w:eastAsia="宋体"/>
          <w:i/>
        </w:rPr>
        <w:t xml:space="preserve"> (as a requirement from UE RF architecture);</w:t>
      </w:r>
    </w:p>
    <w:p w14:paraId="0F648B98" w14:textId="77777777" w:rsidR="00C2677A" w:rsidRDefault="00BE18E3">
      <w:pPr>
        <w:pStyle w:val="ListParagraph"/>
        <w:numPr>
          <w:ilvl w:val="0"/>
          <w:numId w:val="9"/>
        </w:numPr>
        <w:spacing w:before="72" w:after="72"/>
        <w:ind w:firstLineChars="0"/>
        <w:rPr>
          <w:rFonts w:cs="Times"/>
          <w:i/>
          <w:lang w:eastAsia="zh-TW"/>
        </w:rPr>
      </w:pPr>
      <w:r>
        <w:rPr>
          <w:rFonts w:eastAsia="宋体" w:cs="Times" w:hint="eastAsia"/>
          <w:i/>
          <w:szCs w:val="20"/>
        </w:rPr>
        <w:t xml:space="preserve">Assumption 2: </w:t>
      </w:r>
      <w:r>
        <w:rPr>
          <w:rFonts w:eastAsia="Times New Roman" w:cs="Times"/>
          <w:i/>
          <w:szCs w:val="20"/>
        </w:rPr>
        <w:t>per</w:t>
      </w:r>
      <w:r>
        <w:rPr>
          <w:rFonts w:eastAsia="宋体" w:cs="Times" w:hint="eastAsia"/>
          <w:i/>
          <w:szCs w:val="20"/>
        </w:rPr>
        <w:t>-</w:t>
      </w:r>
      <w:r>
        <w:rPr>
          <w:rFonts w:eastAsia="Times New Roman" w:cs="Times"/>
          <w:i/>
          <w:szCs w:val="20"/>
        </w:rPr>
        <w:t>UE</w:t>
      </w:r>
      <w:r>
        <w:rPr>
          <w:rFonts w:eastAsia="宋体" w:cs="Times" w:hint="eastAsia"/>
          <w:i/>
          <w:szCs w:val="20"/>
        </w:rPr>
        <w:t xml:space="preserve"> </w:t>
      </w:r>
      <w:r>
        <w:rPr>
          <w:rFonts w:eastAsia="宋体" w:hint="eastAsia"/>
          <w:i/>
        </w:rPr>
        <w:t xml:space="preserve">power </w:t>
      </w:r>
      <w:r>
        <w:rPr>
          <w:rFonts w:eastAsia="Times New Roman" w:cs="Times"/>
          <w:i/>
          <w:szCs w:val="20"/>
        </w:rPr>
        <w:t xml:space="preserve">limitation over all UE panels </w:t>
      </w:r>
      <w:r>
        <w:rPr>
          <w:rFonts w:eastAsia="宋体" w:cs="Times" w:hint="eastAsia"/>
          <w:i/>
          <w:szCs w:val="20"/>
        </w:rPr>
        <w:t xml:space="preserve">that </w:t>
      </w:r>
      <w:r>
        <w:rPr>
          <w:rFonts w:eastAsia="Times New Roman" w:cs="Times"/>
          <w:i/>
          <w:szCs w:val="20"/>
        </w:rPr>
        <w:t xml:space="preserve">used for </w:t>
      </w:r>
      <w:proofErr w:type="spellStart"/>
      <w:r>
        <w:rPr>
          <w:rFonts w:eastAsia="Times New Roman" w:cs="Times"/>
          <w:i/>
          <w:szCs w:val="20"/>
        </w:rPr>
        <w:t>STxMP</w:t>
      </w:r>
      <w:proofErr w:type="spellEnd"/>
      <w:r>
        <w:rPr>
          <w:rFonts w:eastAsia="宋体" w:cs="Times" w:hint="eastAsia"/>
          <w:i/>
          <w:szCs w:val="20"/>
        </w:rPr>
        <w:t xml:space="preserve"> transmission</w:t>
      </w:r>
      <w:r>
        <w:rPr>
          <w:rFonts w:eastAsia="Times New Roman" w:cs="Times"/>
          <w:i/>
          <w:szCs w:val="20"/>
        </w:rPr>
        <w:t xml:space="preserve"> </w:t>
      </w:r>
      <w:r>
        <w:rPr>
          <w:rFonts w:eastAsia="宋体"/>
          <w:i/>
        </w:rPr>
        <w:t>(as a requirement from FCC requirement and UE total power saving).</w:t>
      </w:r>
    </w:p>
    <w:p w14:paraId="1F4BF101" w14:textId="302631B2" w:rsidR="00C2677A" w:rsidRDefault="00BE18E3">
      <w:pPr>
        <w:spacing w:before="72" w:after="72"/>
        <w:rPr>
          <w:rFonts w:eastAsia="宋体" w:cs="Times"/>
          <w:szCs w:val="20"/>
        </w:rPr>
      </w:pPr>
      <w:r>
        <w:rPr>
          <w:rFonts w:eastAsia="宋体" w:cs="Times" w:hint="eastAsia"/>
          <w:szCs w:val="20"/>
        </w:rPr>
        <w:t xml:space="preserve">It has been agreed </w:t>
      </w:r>
      <w:r>
        <w:rPr>
          <w:rFonts w:eastAsia="宋体" w:cs="Times" w:hint="eastAsia"/>
          <w:szCs w:val="20"/>
        </w:rPr>
        <w:t xml:space="preserve">in RAN1#112 meeting </w:t>
      </w:r>
      <w:r>
        <w:rPr>
          <w:rFonts w:eastAsia="宋体" w:cs="Times" w:hint="eastAsia"/>
          <w:szCs w:val="20"/>
        </w:rPr>
        <w:t xml:space="preserve">that </w:t>
      </w:r>
      <w:r>
        <w:rPr>
          <w:rFonts w:eastAsia="宋体" w:cs="Times" w:hint="eastAsia"/>
          <w:szCs w:val="20"/>
        </w:rPr>
        <w:t xml:space="preserve">the </w:t>
      </w:r>
      <w:r>
        <w:rPr>
          <w:rFonts w:eastAsia="宋体" w:cs="Times" w:hint="eastAsia"/>
          <w:szCs w:val="20"/>
        </w:rPr>
        <w:t>UE shall determine UL Tx power for the PUSCH/PUCCH/SRS transmission occasion(s) or</w:t>
      </w:r>
      <w:r>
        <w:rPr>
          <w:rFonts w:eastAsia="宋体" w:cs="Times" w:hint="eastAsia"/>
          <w:szCs w:val="20"/>
        </w:rPr>
        <w:t xml:space="preserve"> antenna port(s) based on the UL PC parameter setting for PUSCH/PUCCH/SRS and the PL-RS included in the indicated joint/UL TCI state</w:t>
      </w:r>
      <w:r>
        <w:rPr>
          <w:rFonts w:eastAsia="宋体" w:cs="Times" w:hint="eastAsia"/>
          <w:szCs w:val="20"/>
        </w:rPr>
        <w:t xml:space="preserve">. Therefore, </w:t>
      </w:r>
      <w:r>
        <w:rPr>
          <w:rFonts w:eastAsia="宋体" w:cs="Times" w:hint="eastAsia"/>
          <w:szCs w:val="20"/>
        </w:rPr>
        <w:t>calculating the transmission power for each panel separately based on the corresponding parameters is a strai</w:t>
      </w:r>
      <w:r>
        <w:rPr>
          <w:rFonts w:eastAsia="宋体" w:cs="Times" w:hint="eastAsia"/>
          <w:szCs w:val="20"/>
        </w:rPr>
        <w:t>ghtforward solution. The detailed calculating formula can be quite similar to</w:t>
      </w:r>
      <w:r>
        <w:rPr>
          <w:rFonts w:eastAsia="宋体" w:cs="Times"/>
          <w:szCs w:val="20"/>
        </w:rPr>
        <w:t xml:space="preserve"> </w:t>
      </w:r>
      <w:r>
        <w:rPr>
          <w:rFonts w:eastAsia="宋体" w:cs="Times"/>
          <w:szCs w:val="20"/>
        </w:rPr>
        <w:t>th</w:t>
      </w:r>
      <w:r>
        <w:rPr>
          <w:rFonts w:eastAsia="宋体" w:cs="Times" w:hint="eastAsia"/>
          <w:szCs w:val="20"/>
        </w:rPr>
        <w:t>e legacy</w:t>
      </w:r>
      <w:r>
        <w:rPr>
          <w:rFonts w:eastAsia="宋体" w:cs="Times"/>
          <w:szCs w:val="20"/>
        </w:rPr>
        <w:t>, besides for further clarifying the above two limitation</w:t>
      </w:r>
      <w:r>
        <w:rPr>
          <w:rFonts w:eastAsia="宋体" w:cs="Times" w:hint="eastAsia"/>
          <w:szCs w:val="20"/>
        </w:rPr>
        <w:t>. Furthermore, as with Cases 2b and 2c shown in the above figure, the total calculated trans</w:t>
      </w:r>
      <w:r>
        <w:rPr>
          <w:rFonts w:eastAsia="宋体" w:cs="Times" w:hint="eastAsia"/>
          <w:szCs w:val="20"/>
        </w:rPr>
        <w:t xml:space="preserve">mission power of multiple panels may exceed the pre-defined power limitation. Therefore, we need to study transmission power reductions and associated power allocation mechanisms in case of exceeding the power limitation for </w:t>
      </w:r>
      <w:proofErr w:type="spellStart"/>
      <w:r>
        <w:rPr>
          <w:rFonts w:eastAsia="宋体" w:cs="Times" w:hint="eastAsia"/>
          <w:szCs w:val="20"/>
        </w:rPr>
        <w:t>STxMP</w:t>
      </w:r>
      <w:proofErr w:type="spellEnd"/>
      <w:r>
        <w:rPr>
          <w:rFonts w:eastAsia="宋体" w:cs="Times" w:hint="eastAsia"/>
          <w:szCs w:val="20"/>
        </w:rPr>
        <w:t xml:space="preserve"> UL transmission.</w:t>
      </w:r>
    </w:p>
    <w:p w14:paraId="3F698257" w14:textId="77777777" w:rsidR="00C2677A" w:rsidRDefault="00BE18E3">
      <w:pPr>
        <w:spacing w:before="72" w:after="72"/>
        <w:rPr>
          <w:rFonts w:eastAsia="宋体"/>
          <w:i/>
          <w:iCs/>
        </w:rPr>
      </w:pPr>
      <w:r>
        <w:rPr>
          <w:rFonts w:hint="eastAsia"/>
          <w:b/>
          <w:bCs/>
          <w:i/>
          <w:iCs/>
        </w:rPr>
        <w:t>Proposal</w:t>
      </w:r>
      <w:r>
        <w:rPr>
          <w:rFonts w:hint="eastAsia"/>
          <w:b/>
          <w:bCs/>
          <w:i/>
          <w:iCs/>
        </w:rPr>
        <w:t xml:space="preserve"> 1</w:t>
      </w:r>
      <w:r>
        <w:rPr>
          <w:b/>
          <w:bCs/>
          <w:i/>
          <w:iCs/>
        </w:rPr>
        <w:t>2</w:t>
      </w:r>
      <w:r>
        <w:rPr>
          <w:rFonts w:hint="eastAsia"/>
          <w:b/>
          <w:bCs/>
          <w:i/>
          <w:iCs/>
        </w:rPr>
        <w:t>:</w:t>
      </w:r>
      <w:r>
        <w:rPr>
          <w:rFonts w:hint="eastAsia"/>
          <w:i/>
          <w:iCs/>
        </w:rPr>
        <w:t xml:space="preserve"> Regarding</w:t>
      </w:r>
      <w:r>
        <w:rPr>
          <w:i/>
          <w:iCs/>
        </w:rPr>
        <w:t xml:space="preserve"> UL power control for UL multi-panel transmission, </w:t>
      </w:r>
    </w:p>
    <w:p w14:paraId="4DBA0850" w14:textId="77777777" w:rsidR="00C2677A" w:rsidRDefault="00BE18E3">
      <w:pPr>
        <w:numPr>
          <w:ilvl w:val="0"/>
          <w:numId w:val="19"/>
        </w:numPr>
        <w:spacing w:before="72" w:after="72"/>
        <w:ind w:left="357" w:hanging="357"/>
        <w:rPr>
          <w:i/>
          <w:iCs/>
        </w:rPr>
      </w:pPr>
      <w:r>
        <w:rPr>
          <w:rFonts w:hint="eastAsia"/>
          <w:i/>
          <w:iCs/>
        </w:rPr>
        <w:t>Transmission power is calculated per panel based on the open loop parameters (i.e. P0 and alpha),</w:t>
      </w:r>
      <w:r>
        <w:rPr>
          <w:i/>
          <w:iCs/>
        </w:rPr>
        <w:t xml:space="preserve"> closed loop</w:t>
      </w:r>
      <w:r>
        <w:rPr>
          <w:rFonts w:hint="eastAsia"/>
          <w:i/>
          <w:iCs/>
        </w:rPr>
        <w:t xml:space="preserve"> and pathloss RS determined for the corresponding panel.</w:t>
      </w:r>
    </w:p>
    <w:p w14:paraId="74DDD48E" w14:textId="77777777" w:rsidR="00C2677A" w:rsidRDefault="00BE18E3">
      <w:pPr>
        <w:numPr>
          <w:ilvl w:val="0"/>
          <w:numId w:val="19"/>
        </w:numPr>
        <w:spacing w:before="72" w:after="72"/>
        <w:ind w:left="357" w:hanging="357"/>
        <w:rPr>
          <w:i/>
          <w:iCs/>
        </w:rPr>
      </w:pPr>
      <w:r>
        <w:rPr>
          <w:rFonts w:hint="eastAsia"/>
          <w:i/>
          <w:iCs/>
        </w:rPr>
        <w:t xml:space="preserve">FFS: whether and how to </w:t>
      </w:r>
      <w:r>
        <w:rPr>
          <w:rFonts w:hint="eastAsia"/>
          <w:i/>
          <w:iCs/>
        </w:rPr>
        <w:t xml:space="preserve">scale or allocate the total transmission power in case of exceeding the power limitation for </w:t>
      </w:r>
      <w:proofErr w:type="spellStart"/>
      <w:r>
        <w:rPr>
          <w:rFonts w:hint="eastAsia"/>
          <w:i/>
          <w:iCs/>
        </w:rPr>
        <w:t>STxMP</w:t>
      </w:r>
      <w:proofErr w:type="spellEnd"/>
      <w:r>
        <w:rPr>
          <w:rFonts w:hint="eastAsia"/>
          <w:i/>
          <w:iCs/>
        </w:rPr>
        <w:t xml:space="preserve"> UL transmission.</w:t>
      </w:r>
    </w:p>
    <w:p w14:paraId="3CB685B9" w14:textId="77777777" w:rsidR="00C2677A" w:rsidRDefault="00BE18E3">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14:paraId="4134D8A8" w14:textId="7415D9FB" w:rsidR="00C2677A" w:rsidRDefault="00BE18E3">
      <w:pPr>
        <w:widowControl w:val="0"/>
        <w:spacing w:before="72" w:after="72"/>
        <w:rPr>
          <w:rFonts w:eastAsia="微软雅黑"/>
          <w:szCs w:val="20"/>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initial views on Rel-18 </w:t>
      </w:r>
      <w:r>
        <w:rPr>
          <w:rFonts w:eastAsia="微软雅黑" w:hint="eastAsia"/>
          <w:szCs w:val="20"/>
        </w:rPr>
        <w:t xml:space="preserve">unified TCI framework. </w:t>
      </w:r>
      <w:r>
        <w:rPr>
          <w:rFonts w:eastAsia="微软雅黑"/>
          <w:szCs w:val="20"/>
        </w:rPr>
        <w:t>Observations</w:t>
      </w:r>
      <w:r>
        <w:rPr>
          <w:rFonts w:eastAsia="微软雅黑" w:hint="eastAsia"/>
          <w:szCs w:val="20"/>
        </w:rPr>
        <w:t xml:space="preserve">/proposals are listed as </w:t>
      </w:r>
      <w:r>
        <w:rPr>
          <w:rFonts w:eastAsia="微软雅黑" w:hint="eastAsia"/>
          <w:szCs w:val="20"/>
        </w:rPr>
        <w:t>follows.</w:t>
      </w:r>
    </w:p>
    <w:p w14:paraId="2D1212BF" w14:textId="74EE113E" w:rsidR="00302110" w:rsidRDefault="00302110" w:rsidP="00302110">
      <w:pPr>
        <w:spacing w:before="72" w:after="72"/>
        <w:rPr>
          <w:i/>
        </w:rPr>
      </w:pPr>
      <w:r>
        <w:rPr>
          <w:rFonts w:eastAsia="宋体"/>
          <w:b/>
          <w:i/>
        </w:rPr>
        <w:t>Observation</w:t>
      </w:r>
      <w:r>
        <w:rPr>
          <w:rFonts w:eastAsia="宋体" w:hint="eastAsia"/>
          <w:b/>
          <w:i/>
        </w:rPr>
        <w:t xml:space="preserve"> </w:t>
      </w:r>
      <w:r>
        <w:rPr>
          <w:rFonts w:eastAsia="宋体"/>
          <w:b/>
          <w:i/>
        </w:rPr>
        <w:t>1</w:t>
      </w:r>
      <w:r>
        <w:rPr>
          <w:rFonts w:hint="eastAsia"/>
          <w:b/>
          <w:i/>
        </w:rPr>
        <w:t>:</w:t>
      </w:r>
      <w:r>
        <w:rPr>
          <w:b/>
          <w:i/>
        </w:rPr>
        <w:t xml:space="preserve"> </w:t>
      </w:r>
      <w:r>
        <w:rPr>
          <w:i/>
        </w:rPr>
        <w:t>Extension schemes for supporting dynamic TCI update for P/</w:t>
      </w:r>
      <w:r>
        <w:rPr>
          <w:rFonts w:hint="eastAsia"/>
          <w:i/>
        </w:rPr>
        <w:t>SP</w:t>
      </w:r>
      <w:r>
        <w:rPr>
          <w:i/>
        </w:rPr>
        <w:t xml:space="preserve">-CSI-RS/SRS on </w:t>
      </w:r>
      <w:r>
        <w:rPr>
          <w:rFonts w:hint="eastAsia"/>
          <w:i/>
        </w:rPr>
        <w:t xml:space="preserve">the </w:t>
      </w:r>
      <w:r>
        <w:rPr>
          <w:i/>
        </w:rPr>
        <w:t>unified TCI framework may break</w:t>
      </w:r>
      <w:r>
        <w:rPr>
          <w:rFonts w:hint="eastAsia"/>
          <w:i/>
        </w:rPr>
        <w:t xml:space="preserve"> the</w:t>
      </w:r>
      <w:r>
        <w:rPr>
          <w:i/>
        </w:rPr>
        <w:t xml:space="preserve"> semi-static </w:t>
      </w:r>
      <w:proofErr w:type="spellStart"/>
      <w:r>
        <w:rPr>
          <w:i/>
        </w:rPr>
        <w:t>gNB</w:t>
      </w:r>
      <w:proofErr w:type="spellEnd"/>
      <w:r>
        <w:rPr>
          <w:i/>
        </w:rPr>
        <w:t xml:space="preserve"> Tx/Rx spatial filter pattern in time-domain for accommodating cell-specific P/SP-RS architecture with low RS overhead (from NW perspective). </w:t>
      </w:r>
    </w:p>
    <w:p w14:paraId="7EF88BDE" w14:textId="77777777" w:rsidR="00302110" w:rsidRDefault="00302110" w:rsidP="00302110">
      <w:pPr>
        <w:spacing w:before="72" w:after="72"/>
        <w:rPr>
          <w:rFonts w:cs="Times"/>
          <w:i/>
          <w:lang w:eastAsia="zh-TW"/>
        </w:rPr>
      </w:pPr>
      <w:r>
        <w:rPr>
          <w:rFonts w:eastAsia="宋体"/>
          <w:b/>
          <w:i/>
        </w:rPr>
        <w:t>Observation</w:t>
      </w:r>
      <w:r>
        <w:rPr>
          <w:rFonts w:eastAsia="宋体" w:hint="eastAsia"/>
          <w:b/>
          <w:i/>
        </w:rPr>
        <w:t xml:space="preserve"> </w:t>
      </w:r>
      <w:r>
        <w:rPr>
          <w:rFonts w:eastAsia="宋体"/>
          <w:b/>
          <w:i/>
        </w:rPr>
        <w:t>3</w:t>
      </w:r>
      <w:r>
        <w:rPr>
          <w:rFonts w:hint="eastAsia"/>
          <w:b/>
          <w:i/>
        </w:rPr>
        <w:t xml:space="preserve">: </w:t>
      </w:r>
      <w:r>
        <w:rPr>
          <w:i/>
        </w:rPr>
        <w:t xml:space="preserve">On UE power limitation for </w:t>
      </w:r>
      <w:proofErr w:type="spellStart"/>
      <w:r>
        <w:rPr>
          <w:i/>
        </w:rPr>
        <w:t>STxMP</w:t>
      </w:r>
      <w:proofErr w:type="spellEnd"/>
      <w:r>
        <w:rPr>
          <w:i/>
        </w:rPr>
        <w:t xml:space="preserve"> </w:t>
      </w:r>
      <w:r>
        <w:rPr>
          <w:rFonts w:hint="eastAsia"/>
          <w:i/>
        </w:rPr>
        <w:t>UL transmission</w:t>
      </w:r>
      <w:r>
        <w:rPr>
          <w:i/>
        </w:rPr>
        <w:t>,</w:t>
      </w:r>
      <w:r>
        <w:rPr>
          <w:rFonts w:cs="Times"/>
          <w:i/>
          <w:lang w:eastAsia="zh-TW"/>
        </w:rPr>
        <w:t xml:space="preserve"> both </w:t>
      </w:r>
      <w:r>
        <w:rPr>
          <w:rFonts w:cs="Times" w:hint="eastAsia"/>
          <w:i/>
        </w:rPr>
        <w:t xml:space="preserve">of </w:t>
      </w:r>
      <w:r>
        <w:rPr>
          <w:rFonts w:cs="Times"/>
          <w:i/>
          <w:lang w:eastAsia="zh-TW"/>
        </w:rPr>
        <w:t>the following two assumption</w:t>
      </w:r>
      <w:r>
        <w:rPr>
          <w:rFonts w:cs="Times" w:hint="eastAsia"/>
          <w:i/>
        </w:rPr>
        <w:t>s</w:t>
      </w:r>
      <w:r>
        <w:rPr>
          <w:rFonts w:cs="Times"/>
          <w:i/>
          <w:lang w:eastAsia="zh-TW"/>
        </w:rPr>
        <w:t xml:space="preserve"> should be supported for different purpose</w:t>
      </w:r>
      <w:r>
        <w:rPr>
          <w:rFonts w:cs="Times" w:hint="eastAsia"/>
          <w:i/>
        </w:rPr>
        <w:t>s</w:t>
      </w:r>
      <w:r>
        <w:rPr>
          <w:rFonts w:cs="Times"/>
          <w:i/>
          <w:lang w:eastAsia="zh-TW"/>
        </w:rPr>
        <w:t>.</w:t>
      </w:r>
    </w:p>
    <w:p w14:paraId="201AD28A" w14:textId="77777777" w:rsidR="00302110" w:rsidRDefault="00302110" w:rsidP="00302110">
      <w:pPr>
        <w:pStyle w:val="ListParagraph"/>
        <w:numPr>
          <w:ilvl w:val="0"/>
          <w:numId w:val="9"/>
        </w:numPr>
        <w:spacing w:before="72" w:after="72"/>
        <w:ind w:firstLineChars="0"/>
        <w:rPr>
          <w:rFonts w:cs="Times"/>
          <w:i/>
          <w:lang w:eastAsia="zh-TW"/>
        </w:rPr>
      </w:pPr>
      <w:r>
        <w:rPr>
          <w:rFonts w:eastAsia="宋体" w:hint="eastAsia"/>
          <w:i/>
        </w:rPr>
        <w:lastRenderedPageBreak/>
        <w:t xml:space="preserve">Assumption 1: per-panel power limitation for </w:t>
      </w:r>
      <w:proofErr w:type="spellStart"/>
      <w:r>
        <w:rPr>
          <w:rFonts w:eastAsia="宋体" w:hint="eastAsia"/>
          <w:i/>
        </w:rPr>
        <w:t>STxMP</w:t>
      </w:r>
      <w:proofErr w:type="spellEnd"/>
      <w:r>
        <w:rPr>
          <w:rFonts w:eastAsia="宋体" w:hint="eastAsia"/>
          <w:i/>
        </w:rPr>
        <w:t xml:space="preserve"> UL transmission</w:t>
      </w:r>
      <w:r>
        <w:rPr>
          <w:rFonts w:eastAsia="宋体"/>
          <w:i/>
        </w:rPr>
        <w:t xml:space="preserve"> (as a requirement from UE RF architecture);</w:t>
      </w:r>
    </w:p>
    <w:p w14:paraId="400BBA98" w14:textId="77777777" w:rsidR="00302110" w:rsidRDefault="00302110" w:rsidP="00302110">
      <w:pPr>
        <w:pStyle w:val="ListParagraph"/>
        <w:numPr>
          <w:ilvl w:val="0"/>
          <w:numId w:val="9"/>
        </w:numPr>
        <w:spacing w:before="72" w:after="72"/>
        <w:ind w:firstLineChars="0"/>
        <w:rPr>
          <w:rFonts w:cs="Times"/>
          <w:i/>
          <w:lang w:eastAsia="zh-TW"/>
        </w:rPr>
      </w:pPr>
      <w:r>
        <w:rPr>
          <w:rFonts w:eastAsia="宋体" w:cs="Times" w:hint="eastAsia"/>
          <w:i/>
          <w:szCs w:val="20"/>
        </w:rPr>
        <w:t xml:space="preserve">Assumption 2: </w:t>
      </w:r>
      <w:r>
        <w:rPr>
          <w:rFonts w:eastAsia="Times New Roman" w:cs="Times"/>
          <w:i/>
          <w:szCs w:val="20"/>
        </w:rPr>
        <w:t>per</w:t>
      </w:r>
      <w:r>
        <w:rPr>
          <w:rFonts w:eastAsia="宋体" w:cs="Times" w:hint="eastAsia"/>
          <w:i/>
          <w:szCs w:val="20"/>
        </w:rPr>
        <w:t>-</w:t>
      </w:r>
      <w:r>
        <w:rPr>
          <w:rFonts w:eastAsia="Times New Roman" w:cs="Times"/>
          <w:i/>
          <w:szCs w:val="20"/>
        </w:rPr>
        <w:t>UE</w:t>
      </w:r>
      <w:r>
        <w:rPr>
          <w:rFonts w:eastAsia="宋体" w:cs="Times" w:hint="eastAsia"/>
          <w:i/>
          <w:szCs w:val="20"/>
        </w:rPr>
        <w:t xml:space="preserve"> </w:t>
      </w:r>
      <w:r>
        <w:rPr>
          <w:rFonts w:eastAsia="宋体" w:hint="eastAsia"/>
          <w:i/>
        </w:rPr>
        <w:t xml:space="preserve">power </w:t>
      </w:r>
      <w:r>
        <w:rPr>
          <w:rFonts w:eastAsia="Times New Roman" w:cs="Times"/>
          <w:i/>
          <w:szCs w:val="20"/>
        </w:rPr>
        <w:t xml:space="preserve">limitation over all UE panels </w:t>
      </w:r>
      <w:r>
        <w:rPr>
          <w:rFonts w:eastAsia="宋体" w:cs="Times" w:hint="eastAsia"/>
          <w:i/>
          <w:szCs w:val="20"/>
        </w:rPr>
        <w:t xml:space="preserve">that </w:t>
      </w:r>
      <w:r>
        <w:rPr>
          <w:rFonts w:eastAsia="Times New Roman" w:cs="Times"/>
          <w:i/>
          <w:szCs w:val="20"/>
        </w:rPr>
        <w:t xml:space="preserve">used for </w:t>
      </w:r>
      <w:proofErr w:type="spellStart"/>
      <w:r>
        <w:rPr>
          <w:rFonts w:eastAsia="Times New Roman" w:cs="Times"/>
          <w:i/>
          <w:szCs w:val="20"/>
        </w:rPr>
        <w:t>STxMP</w:t>
      </w:r>
      <w:proofErr w:type="spellEnd"/>
      <w:r>
        <w:rPr>
          <w:rFonts w:eastAsia="宋体" w:cs="Times" w:hint="eastAsia"/>
          <w:i/>
          <w:szCs w:val="20"/>
        </w:rPr>
        <w:t xml:space="preserve"> transmission</w:t>
      </w:r>
      <w:r>
        <w:rPr>
          <w:rFonts w:eastAsia="Times New Roman" w:cs="Times"/>
          <w:i/>
          <w:szCs w:val="20"/>
        </w:rPr>
        <w:t xml:space="preserve"> </w:t>
      </w:r>
      <w:r>
        <w:rPr>
          <w:rFonts w:eastAsia="宋体"/>
          <w:i/>
        </w:rPr>
        <w:t>(as a requirement from FCC requirement and UE total power saving).</w:t>
      </w:r>
    </w:p>
    <w:p w14:paraId="055871CA" w14:textId="77777777" w:rsidR="00302110" w:rsidRDefault="00302110">
      <w:pPr>
        <w:widowControl w:val="0"/>
        <w:spacing w:before="72" w:after="72"/>
        <w:rPr>
          <w:rFonts w:eastAsia="微软雅黑"/>
          <w:szCs w:val="20"/>
        </w:rPr>
      </w:pPr>
    </w:p>
    <w:p w14:paraId="7AD84586" w14:textId="77777777" w:rsidR="00302110" w:rsidRDefault="00302110" w:rsidP="00302110">
      <w:pPr>
        <w:spacing w:before="72" w:after="72"/>
        <w:rPr>
          <w:i/>
          <w:iCs/>
        </w:rPr>
      </w:pPr>
      <w:r>
        <w:rPr>
          <w:rFonts w:eastAsia="宋体" w:hint="eastAsia"/>
          <w:b/>
          <w:i/>
        </w:rPr>
        <w:t xml:space="preserve">Proposal </w:t>
      </w:r>
      <w:r>
        <w:rPr>
          <w:rFonts w:eastAsia="宋体"/>
          <w:b/>
          <w:i/>
        </w:rPr>
        <w:t>1</w:t>
      </w:r>
      <w:r>
        <w:rPr>
          <w:rFonts w:hint="eastAsia"/>
          <w:b/>
          <w:i/>
        </w:rPr>
        <w:t xml:space="preserve">: </w:t>
      </w:r>
      <w:r>
        <w:rPr>
          <w:i/>
        </w:rPr>
        <w:t xml:space="preserve">Regarding </w:t>
      </w:r>
      <w:r>
        <w:rPr>
          <w:rFonts w:hint="eastAsia"/>
          <w:i/>
        </w:rPr>
        <w:t xml:space="preserve">the </w:t>
      </w:r>
      <w:r>
        <w:rPr>
          <w:i/>
        </w:rPr>
        <w:t xml:space="preserve">unified TCI framework for </w:t>
      </w:r>
      <w:r>
        <w:rPr>
          <w:rFonts w:eastAsia="宋体"/>
          <w:i/>
        </w:rPr>
        <w:t>M</w:t>
      </w:r>
      <w:r>
        <w:rPr>
          <w:rFonts w:eastAsia="宋体" w:hint="eastAsia"/>
          <w:i/>
        </w:rPr>
        <w:t>TRP</w:t>
      </w:r>
      <w:r>
        <w:rPr>
          <w:i/>
          <w:iCs/>
        </w:rPr>
        <w:t>, a configurable ID</w:t>
      </w:r>
      <w:r>
        <w:rPr>
          <w:rFonts w:hint="eastAsia"/>
          <w:i/>
          <w:iCs/>
        </w:rPr>
        <w:t xml:space="preserve"> can be introduced</w:t>
      </w:r>
      <w:r>
        <w:rPr>
          <w:i/>
          <w:iCs/>
        </w:rPr>
        <w:t xml:space="preserve"> for achieving</w:t>
      </w:r>
      <w:r>
        <w:rPr>
          <w:rFonts w:hint="eastAsia"/>
          <w:i/>
          <w:iCs/>
        </w:rPr>
        <w:t xml:space="preserve"> the association between TCI state</w:t>
      </w:r>
      <w:r>
        <w:rPr>
          <w:i/>
          <w:iCs/>
        </w:rPr>
        <w:t>(s)</w:t>
      </w:r>
      <w:r>
        <w:rPr>
          <w:rFonts w:hint="eastAsia"/>
          <w:i/>
          <w:iCs/>
        </w:rPr>
        <w:t xml:space="preserve"> and </w:t>
      </w:r>
      <w:r>
        <w:rPr>
          <w:i/>
          <w:iCs/>
        </w:rPr>
        <w:t>DL/UL channel/RSs</w:t>
      </w:r>
      <w:r>
        <w:rPr>
          <w:rFonts w:hint="eastAsia"/>
          <w:i/>
          <w:iCs/>
        </w:rPr>
        <w:t>.</w:t>
      </w:r>
    </w:p>
    <w:p w14:paraId="55F010C0" w14:textId="77777777" w:rsidR="00302110" w:rsidRDefault="00302110" w:rsidP="00302110">
      <w:pPr>
        <w:pStyle w:val="ListParagraph"/>
        <w:numPr>
          <w:ilvl w:val="0"/>
          <w:numId w:val="10"/>
        </w:numPr>
        <w:spacing w:before="72" w:after="72"/>
        <w:ind w:left="425" w:firstLineChars="0" w:hanging="425"/>
        <w:rPr>
          <w:rFonts w:eastAsia="t"/>
          <w:i/>
          <w:iCs/>
        </w:rPr>
      </w:pPr>
      <w:r>
        <w:rPr>
          <w:rFonts w:eastAsia="t"/>
          <w:i/>
          <w:iCs/>
        </w:rPr>
        <w:t>For M</w:t>
      </w:r>
      <w:r>
        <w:rPr>
          <w:rFonts w:eastAsia="宋体" w:hint="eastAsia"/>
          <w:i/>
          <w:iCs/>
        </w:rPr>
        <w:t>-</w:t>
      </w:r>
      <w:r>
        <w:rPr>
          <w:rFonts w:eastAsia="t"/>
          <w:i/>
          <w:iCs/>
        </w:rPr>
        <w:t xml:space="preserve">DCI, </w:t>
      </w:r>
      <w:proofErr w:type="spellStart"/>
      <w:r>
        <w:rPr>
          <w:rFonts w:hint="eastAsia"/>
          <w:i/>
          <w:iCs/>
        </w:rPr>
        <w:t>coresetPoolIndex</w:t>
      </w:r>
      <w:proofErr w:type="spellEnd"/>
      <w:r>
        <w:rPr>
          <w:i/>
          <w:iCs/>
        </w:rPr>
        <w:t xml:space="preserve"> </w:t>
      </w:r>
      <w:r>
        <w:rPr>
          <w:rFonts w:eastAsia="t"/>
          <w:i/>
          <w:iCs/>
        </w:rPr>
        <w:t>can be used as the configurable parameter.</w:t>
      </w:r>
    </w:p>
    <w:p w14:paraId="75BF8551" w14:textId="301822FC" w:rsidR="00302110" w:rsidRPr="00302110" w:rsidRDefault="00302110" w:rsidP="00302110">
      <w:pPr>
        <w:pStyle w:val="ListParagraph"/>
        <w:numPr>
          <w:ilvl w:val="0"/>
          <w:numId w:val="10"/>
        </w:numPr>
        <w:spacing w:before="72" w:after="72"/>
        <w:ind w:left="425" w:firstLineChars="0" w:hanging="425"/>
        <w:rPr>
          <w:rFonts w:eastAsia="t"/>
          <w:i/>
          <w:iCs/>
        </w:rPr>
      </w:pPr>
      <w:r>
        <w:rPr>
          <w:rFonts w:eastAsia="t"/>
          <w:i/>
          <w:iCs/>
        </w:rPr>
        <w:t xml:space="preserve">For S-DCI, a new RRC </w:t>
      </w:r>
      <w:r>
        <w:rPr>
          <w:rFonts w:cs="Times"/>
          <w:b/>
          <w:i/>
          <w:lang w:eastAsia="zh-TW"/>
        </w:rPr>
        <w:t>configurable ID</w:t>
      </w:r>
      <w:r>
        <w:rPr>
          <w:rFonts w:eastAsia="t"/>
          <w:i/>
          <w:iCs/>
        </w:rPr>
        <w:t>, e.g., CORESET group ID, can be considered</w:t>
      </w:r>
      <w:r>
        <w:rPr>
          <w:rFonts w:eastAsia="宋体" w:hint="eastAsia"/>
          <w:i/>
          <w:iCs/>
        </w:rPr>
        <w:t>.</w:t>
      </w:r>
    </w:p>
    <w:p w14:paraId="34D2678A" w14:textId="77777777" w:rsidR="00302110" w:rsidRDefault="00302110" w:rsidP="00302110">
      <w:pPr>
        <w:spacing w:before="72" w:after="72"/>
        <w:rPr>
          <w:i/>
          <w:iCs/>
        </w:rPr>
      </w:pPr>
      <w:r>
        <w:rPr>
          <w:rFonts w:eastAsia="宋体" w:hint="eastAsia"/>
          <w:b/>
          <w:i/>
        </w:rPr>
        <w:t xml:space="preserve">Proposal </w:t>
      </w:r>
      <w:r>
        <w:rPr>
          <w:rFonts w:eastAsia="宋体"/>
          <w:b/>
          <w:i/>
        </w:rPr>
        <w:t>2</w:t>
      </w:r>
      <w:r>
        <w:rPr>
          <w:rFonts w:hint="eastAsia"/>
          <w:b/>
          <w:i/>
        </w:rPr>
        <w:t xml:space="preserve">: </w:t>
      </w:r>
      <w:r>
        <w:rPr>
          <w:i/>
        </w:rPr>
        <w:t xml:space="preserve">Regarding </w:t>
      </w:r>
      <w:r>
        <w:rPr>
          <w:rFonts w:hint="eastAsia"/>
          <w:i/>
        </w:rPr>
        <w:t xml:space="preserve">the </w:t>
      </w:r>
      <w:r>
        <w:rPr>
          <w:i/>
        </w:rPr>
        <w:t xml:space="preserve">unified TCI framework for </w:t>
      </w:r>
      <w:r>
        <w:rPr>
          <w:rFonts w:eastAsia="宋体"/>
          <w:i/>
        </w:rPr>
        <w:t>M</w:t>
      </w:r>
      <w:r>
        <w:rPr>
          <w:rFonts w:eastAsia="宋体" w:hint="eastAsia"/>
          <w:i/>
        </w:rPr>
        <w:t>TRP</w:t>
      </w:r>
      <w:r>
        <w:rPr>
          <w:i/>
          <w:iCs/>
        </w:rPr>
        <w:t>, reus</w:t>
      </w:r>
      <w:r>
        <w:rPr>
          <w:rFonts w:hint="eastAsia"/>
          <w:i/>
          <w:iCs/>
        </w:rPr>
        <w:t>e</w:t>
      </w:r>
      <w:r>
        <w:rPr>
          <w:i/>
          <w:iCs/>
        </w:rPr>
        <w:t xml:space="preserve"> the </w:t>
      </w:r>
      <w:r>
        <w:rPr>
          <w:rFonts w:hint="eastAsia"/>
          <w:i/>
          <w:iCs/>
        </w:rPr>
        <w:t>leg</w:t>
      </w:r>
      <w:r>
        <w:rPr>
          <w:i/>
          <w:iCs/>
        </w:rPr>
        <w:t xml:space="preserve">acy mechanisms </w:t>
      </w:r>
      <w:r>
        <w:rPr>
          <w:rFonts w:hint="eastAsia"/>
          <w:i/>
          <w:iCs/>
        </w:rPr>
        <w:t xml:space="preserve">to </w:t>
      </w:r>
      <w:r>
        <w:rPr>
          <w:i/>
          <w:iCs/>
        </w:rPr>
        <w:t xml:space="preserve">distinguish S-DCI and M-DCI based </w:t>
      </w:r>
      <w:proofErr w:type="spellStart"/>
      <w:r>
        <w:rPr>
          <w:i/>
          <w:iCs/>
        </w:rPr>
        <w:t>mTRP</w:t>
      </w:r>
      <w:proofErr w:type="spellEnd"/>
      <w:r>
        <w:rPr>
          <w:i/>
          <w:iCs/>
        </w:rPr>
        <w:t xml:space="preserve"> schemes from </w:t>
      </w:r>
      <w:proofErr w:type="spellStart"/>
      <w:r>
        <w:rPr>
          <w:i/>
          <w:iCs/>
        </w:rPr>
        <w:t>sTRP</w:t>
      </w:r>
      <w:proofErr w:type="spellEnd"/>
      <w:r>
        <w:rPr>
          <w:i/>
          <w:iCs/>
        </w:rPr>
        <w:t xml:space="preserve"> as follows:</w:t>
      </w:r>
    </w:p>
    <w:p w14:paraId="06DAFBAB" w14:textId="77777777" w:rsidR="00302110" w:rsidRDefault="00302110" w:rsidP="00302110">
      <w:pPr>
        <w:pStyle w:val="ListParagraph"/>
        <w:numPr>
          <w:ilvl w:val="0"/>
          <w:numId w:val="10"/>
        </w:numPr>
        <w:spacing w:before="72" w:after="72"/>
        <w:ind w:left="425" w:firstLineChars="0" w:hanging="425"/>
        <w:rPr>
          <w:rFonts w:eastAsia="t"/>
          <w:i/>
          <w:iCs/>
        </w:rPr>
      </w:pPr>
      <w:r>
        <w:rPr>
          <w:rFonts w:eastAsia="t"/>
          <w:i/>
        </w:rPr>
        <w:t>For S-DCI, activat</w:t>
      </w:r>
      <w:r>
        <w:rPr>
          <w:rFonts w:eastAsia="宋体" w:hint="eastAsia"/>
          <w:i/>
        </w:rPr>
        <w:t>e</w:t>
      </w:r>
      <w:r>
        <w:rPr>
          <w:rFonts w:eastAsia="t"/>
          <w:i/>
        </w:rPr>
        <w:t xml:space="preserve"> more than one DL/joint-TCI state for at least one TCI codepoint in MAC-CE,</w:t>
      </w:r>
      <w:r>
        <w:rPr>
          <w:i/>
          <w:iCs/>
        </w:rPr>
        <w:t xml:space="preserve"> </w:t>
      </w:r>
    </w:p>
    <w:p w14:paraId="19F57D21" w14:textId="1C8732DF" w:rsidR="00302110" w:rsidRPr="00302110" w:rsidRDefault="00302110" w:rsidP="00302110">
      <w:pPr>
        <w:pStyle w:val="ListParagraph"/>
        <w:numPr>
          <w:ilvl w:val="0"/>
          <w:numId w:val="10"/>
        </w:numPr>
        <w:spacing w:before="72" w:after="72"/>
        <w:ind w:left="425" w:firstLineChars="0" w:hanging="425"/>
        <w:rPr>
          <w:rFonts w:eastAsia="t"/>
          <w:i/>
          <w:iCs/>
        </w:rPr>
      </w:pPr>
      <w:r>
        <w:rPr>
          <w:i/>
          <w:iCs/>
        </w:rPr>
        <w:t>For M-DCI, configur</w:t>
      </w:r>
      <w:r>
        <w:rPr>
          <w:rFonts w:hint="eastAsia"/>
          <w:i/>
          <w:iCs/>
        </w:rPr>
        <w:t>e</w:t>
      </w:r>
      <w:r>
        <w:rPr>
          <w:i/>
          <w:iCs/>
        </w:rPr>
        <w:t xml:space="preserve"> </w:t>
      </w:r>
      <w:proofErr w:type="spellStart"/>
      <w:r>
        <w:rPr>
          <w:rFonts w:hint="eastAsia"/>
          <w:i/>
          <w:iCs/>
        </w:rPr>
        <w:t>coresetPoolIndex</w:t>
      </w:r>
      <w:proofErr w:type="spellEnd"/>
      <w:r>
        <w:rPr>
          <w:i/>
          <w:iCs/>
        </w:rPr>
        <w:t xml:space="preserve"> per CORESET.</w:t>
      </w:r>
    </w:p>
    <w:p w14:paraId="709F162A" w14:textId="77777777" w:rsidR="00302110" w:rsidRDefault="00302110" w:rsidP="00302110">
      <w:pPr>
        <w:spacing w:before="72" w:after="72"/>
        <w:rPr>
          <w:i/>
        </w:rPr>
      </w:pPr>
      <w:r>
        <w:rPr>
          <w:rFonts w:eastAsia="宋体"/>
          <w:b/>
          <w:i/>
        </w:rPr>
        <w:t>Proposal</w:t>
      </w:r>
      <w:r>
        <w:rPr>
          <w:rFonts w:eastAsia="宋体" w:hint="eastAsia"/>
          <w:b/>
          <w:i/>
        </w:rPr>
        <w:t xml:space="preserve"> </w:t>
      </w:r>
      <w:r>
        <w:rPr>
          <w:rFonts w:eastAsia="宋体"/>
          <w:b/>
          <w:i/>
        </w:rPr>
        <w:t>3</w:t>
      </w:r>
      <w:r>
        <w:rPr>
          <w:rFonts w:hint="eastAsia"/>
          <w:b/>
          <w:i/>
        </w:rPr>
        <w:t>:</w:t>
      </w:r>
      <w:r>
        <w:rPr>
          <w:b/>
          <w:i/>
        </w:rPr>
        <w:t xml:space="preserve"> </w:t>
      </w:r>
      <w:r>
        <w:rPr>
          <w:i/>
        </w:rPr>
        <w:t xml:space="preserve">De-prioritize extension schemes on </w:t>
      </w:r>
      <w:r>
        <w:rPr>
          <w:rFonts w:hint="eastAsia"/>
          <w:i/>
        </w:rPr>
        <w:t xml:space="preserve">the </w:t>
      </w:r>
      <w:r>
        <w:rPr>
          <w:i/>
        </w:rPr>
        <w:t>unified TCI framework for P/SP-CSI-RS and P/SP-SRS</w:t>
      </w:r>
    </w:p>
    <w:p w14:paraId="222249A6" w14:textId="77777777" w:rsidR="00302110" w:rsidRDefault="00302110" w:rsidP="00302110">
      <w:pPr>
        <w:pStyle w:val="ListParagraph"/>
        <w:numPr>
          <w:ilvl w:val="0"/>
          <w:numId w:val="10"/>
        </w:numPr>
        <w:spacing w:before="72" w:after="72"/>
        <w:ind w:firstLineChars="0"/>
        <w:rPr>
          <w:rFonts w:eastAsia="宋体"/>
          <w:i/>
        </w:rPr>
      </w:pPr>
      <w:r>
        <w:rPr>
          <w:rFonts w:eastAsia="宋体"/>
          <w:i/>
        </w:rPr>
        <w:t xml:space="preserve">If extending unified TCI state indication for P/SP-CSI-RS and P/SP-SRS, their corresponding time-domain offset should be updated simultaneously based on the indicated TCI state. </w:t>
      </w:r>
    </w:p>
    <w:p w14:paraId="69F74EC6" w14:textId="77777777" w:rsidR="00302110" w:rsidRDefault="00302110" w:rsidP="00302110">
      <w:pPr>
        <w:tabs>
          <w:tab w:val="left" w:pos="1440"/>
        </w:tabs>
        <w:spacing w:before="72" w:after="72"/>
        <w:rPr>
          <w:i/>
        </w:rPr>
      </w:pPr>
      <w:r>
        <w:rPr>
          <w:rFonts w:eastAsia="宋体"/>
          <w:b/>
          <w:i/>
        </w:rPr>
        <w:t>Proposal</w:t>
      </w:r>
      <w:r>
        <w:rPr>
          <w:rFonts w:eastAsia="宋体" w:hint="eastAsia"/>
          <w:b/>
          <w:i/>
        </w:rPr>
        <w:t xml:space="preserve"> </w:t>
      </w:r>
      <w:r>
        <w:rPr>
          <w:rFonts w:eastAsia="宋体"/>
          <w:b/>
          <w:i/>
        </w:rPr>
        <w:t>4</w:t>
      </w:r>
      <w:r>
        <w:rPr>
          <w:rFonts w:hint="eastAsia"/>
          <w:b/>
          <w:i/>
        </w:rPr>
        <w:t>:</w:t>
      </w:r>
      <w:r>
        <w:rPr>
          <w:b/>
          <w:i/>
        </w:rPr>
        <w:t xml:space="preserve"> </w:t>
      </w:r>
      <w:r>
        <w:rPr>
          <w:i/>
        </w:rPr>
        <w:t>In the case that the spatial Tx filter(s) determined from the indicated joint/UL TCI state(s) applied to a PUSCH transmission is different from the spatial Tx filter(s) used for the SRS transmission corresponding to the SRS resource(s) indicated to the PUSCH transmission, for the PUSCH transmission, down-select one of the following</w:t>
      </w:r>
      <w:r>
        <w:rPr>
          <w:rFonts w:hint="eastAsia"/>
          <w:i/>
        </w:rPr>
        <w:t xml:space="preserve"> options</w:t>
      </w:r>
      <w:r>
        <w:rPr>
          <w:i/>
        </w:rPr>
        <w:t>:</w:t>
      </w:r>
    </w:p>
    <w:p w14:paraId="4F95E595" w14:textId="77777777" w:rsidR="00302110" w:rsidRDefault="00302110" w:rsidP="00302110">
      <w:pPr>
        <w:pStyle w:val="ListParagraph"/>
        <w:numPr>
          <w:ilvl w:val="0"/>
          <w:numId w:val="10"/>
        </w:numPr>
        <w:spacing w:before="72" w:after="72"/>
        <w:ind w:firstLineChars="0"/>
        <w:rPr>
          <w:i/>
          <w:szCs w:val="20"/>
        </w:rPr>
      </w:pPr>
      <w:r>
        <w:rPr>
          <w:i/>
          <w:szCs w:val="20"/>
        </w:rPr>
        <w:t xml:space="preserve">Option-1: </w:t>
      </w:r>
      <w:r>
        <w:rPr>
          <w:rFonts w:hint="eastAsia"/>
          <w:i/>
          <w:szCs w:val="20"/>
        </w:rPr>
        <w:t xml:space="preserve">The </w:t>
      </w:r>
      <w:r>
        <w:rPr>
          <w:i/>
          <w:szCs w:val="20"/>
        </w:rPr>
        <w:t>UE uses the spatial Tx filter(s) determined from the indicated joint/UL TCI state(s) applied to a PUSCH transmission, i.e., the port association between the PUSCH and the SRS is ignored in such case.</w:t>
      </w:r>
    </w:p>
    <w:p w14:paraId="4495754C" w14:textId="77777777" w:rsidR="00302110" w:rsidRDefault="00302110" w:rsidP="00302110">
      <w:pPr>
        <w:pStyle w:val="ListParagraph"/>
        <w:numPr>
          <w:ilvl w:val="0"/>
          <w:numId w:val="10"/>
        </w:numPr>
        <w:spacing w:before="72" w:after="72"/>
        <w:ind w:firstLineChars="0"/>
        <w:rPr>
          <w:i/>
          <w:szCs w:val="20"/>
        </w:rPr>
      </w:pPr>
      <w:r>
        <w:rPr>
          <w:i/>
          <w:szCs w:val="20"/>
        </w:rPr>
        <w:t xml:space="preserve">Option-2: </w:t>
      </w:r>
      <w:r>
        <w:rPr>
          <w:rFonts w:hint="eastAsia"/>
          <w:i/>
          <w:szCs w:val="20"/>
        </w:rPr>
        <w:t xml:space="preserve">The </w:t>
      </w:r>
      <w:r>
        <w:rPr>
          <w:i/>
          <w:szCs w:val="20"/>
        </w:rPr>
        <w:t xml:space="preserve">UE uses the spatial Tx filter(s) used for the SRS transmission corresponding to the SRS resource(s) indicated to the PUSCH transmission, i.e., the indicated joint/UL-TCI state for PUSCH is ignored in such case. </w:t>
      </w:r>
    </w:p>
    <w:p w14:paraId="5DE0D85B" w14:textId="77777777" w:rsidR="00302110" w:rsidRDefault="00302110" w:rsidP="00302110">
      <w:pPr>
        <w:spacing w:before="72" w:after="72"/>
        <w:rPr>
          <w:i/>
        </w:rPr>
      </w:pPr>
      <w:r>
        <w:rPr>
          <w:rFonts w:eastAsia="宋体"/>
          <w:b/>
          <w:i/>
        </w:rPr>
        <w:t>Proposal</w:t>
      </w:r>
      <w:r>
        <w:rPr>
          <w:rFonts w:eastAsia="宋体" w:hint="eastAsia"/>
          <w:b/>
          <w:i/>
        </w:rPr>
        <w:t xml:space="preserve"> </w:t>
      </w:r>
      <w:r>
        <w:rPr>
          <w:rFonts w:eastAsia="宋体"/>
          <w:b/>
          <w:i/>
        </w:rPr>
        <w:t>5</w:t>
      </w:r>
      <w:r>
        <w:rPr>
          <w:rFonts w:hint="eastAsia"/>
          <w:b/>
          <w:i/>
        </w:rPr>
        <w:t>:</w:t>
      </w:r>
      <w:r>
        <w:rPr>
          <w:b/>
          <w:i/>
        </w:rPr>
        <w:t xml:space="preserve"> </w:t>
      </w:r>
      <w:r>
        <w:rPr>
          <w:i/>
        </w:rPr>
        <w:t xml:space="preserve">For </w:t>
      </w:r>
      <w:r>
        <w:rPr>
          <w:i/>
          <w:u w:val="single"/>
        </w:rPr>
        <w:t>a UE not supporting two default beam(s)</w:t>
      </w:r>
      <w:r>
        <w:rPr>
          <w:i/>
        </w:rPr>
        <w:t xml:space="preserve"> in M-DCI/S-DCI based operation, if the offset between the reception of the scheduling DCI format 1_1/1_2 and the scheduled/activated PDSCH reception is less than a threshold in FR2, default behavior(s) (e.g., </w:t>
      </w:r>
      <w:r>
        <w:rPr>
          <w:rFonts w:hint="eastAsia"/>
          <w:i/>
        </w:rPr>
        <w:t xml:space="preserve">the </w:t>
      </w:r>
      <w:r>
        <w:rPr>
          <w:i/>
        </w:rPr>
        <w:t xml:space="preserve">first TCI state in S-DCI, and TCI state corresponding to CORESET with lowest </w:t>
      </w:r>
      <w:proofErr w:type="spellStart"/>
      <w:r>
        <w:rPr>
          <w:i/>
        </w:rPr>
        <w:t>coresetPoolId</w:t>
      </w:r>
      <w:proofErr w:type="spellEnd"/>
      <w:r>
        <w:rPr>
          <w:i/>
        </w:rPr>
        <w:t xml:space="preserve"> in M-DCI) should be specified. </w:t>
      </w:r>
    </w:p>
    <w:p w14:paraId="15D9048F" w14:textId="77777777" w:rsidR="00302110" w:rsidRDefault="00302110" w:rsidP="00302110">
      <w:pPr>
        <w:pStyle w:val="ListParagraph"/>
        <w:numPr>
          <w:ilvl w:val="0"/>
          <w:numId w:val="10"/>
        </w:numPr>
        <w:spacing w:before="72" w:after="72"/>
        <w:ind w:firstLineChars="0"/>
        <w:rPr>
          <w:i/>
        </w:rPr>
      </w:pPr>
      <w:r>
        <w:rPr>
          <w:i/>
        </w:rPr>
        <w:t xml:space="preserve">Note: reuse the legacy threshold, i.e., </w:t>
      </w:r>
      <w:proofErr w:type="spellStart"/>
      <w:r>
        <w:rPr>
          <w:i/>
        </w:rPr>
        <w:t>timeDurationForQCL</w:t>
      </w:r>
      <w:proofErr w:type="spellEnd"/>
      <w:r>
        <w:rPr>
          <w:i/>
        </w:rPr>
        <w:t>.</w:t>
      </w:r>
    </w:p>
    <w:p w14:paraId="639D6486" w14:textId="77777777" w:rsidR="00302110" w:rsidRDefault="00302110" w:rsidP="00302110">
      <w:pPr>
        <w:spacing w:before="72" w:after="72"/>
        <w:rPr>
          <w:i/>
        </w:rPr>
      </w:pPr>
      <w:r>
        <w:rPr>
          <w:rFonts w:eastAsia="宋体" w:hint="eastAsia"/>
          <w:b/>
          <w:i/>
        </w:rPr>
        <w:t xml:space="preserve">Proposal </w:t>
      </w:r>
      <w:r>
        <w:rPr>
          <w:rFonts w:eastAsia="宋体"/>
          <w:b/>
          <w:i/>
        </w:rPr>
        <w:t>6</w:t>
      </w:r>
      <w:r>
        <w:rPr>
          <w:rFonts w:hint="eastAsia"/>
          <w:b/>
          <w:i/>
        </w:rPr>
        <w:t xml:space="preserve">: </w:t>
      </w:r>
      <w:r>
        <w:rPr>
          <w:i/>
        </w:rPr>
        <w:t>On unified TCI framework extension for M-DCI MTRP, the following recommendation is provided for opening issues:</w:t>
      </w:r>
    </w:p>
    <w:tbl>
      <w:tblPr>
        <w:tblStyle w:val="TableGrid"/>
        <w:tblW w:w="9611" w:type="dxa"/>
        <w:tblLook w:val="04A0" w:firstRow="1" w:lastRow="0" w:firstColumn="1" w:lastColumn="0" w:noHBand="0" w:noVBand="1"/>
      </w:tblPr>
      <w:tblGrid>
        <w:gridCol w:w="1367"/>
        <w:gridCol w:w="1037"/>
        <w:gridCol w:w="3441"/>
        <w:gridCol w:w="3755"/>
        <w:gridCol w:w="11"/>
      </w:tblGrid>
      <w:tr w:rsidR="00302110" w14:paraId="627BCFD4" w14:textId="77777777" w:rsidTr="00DA6DB2">
        <w:trPr>
          <w:trHeight w:val="213"/>
        </w:trPr>
        <w:tc>
          <w:tcPr>
            <w:tcW w:w="9611" w:type="dxa"/>
            <w:gridSpan w:val="5"/>
          </w:tcPr>
          <w:p w14:paraId="28265AF2" w14:textId="77777777" w:rsidR="00302110" w:rsidRDefault="00302110" w:rsidP="00DA6DB2">
            <w:pPr>
              <w:spacing w:before="72" w:after="72"/>
              <w:jc w:val="center"/>
              <w:rPr>
                <w:sz w:val="18"/>
              </w:rPr>
            </w:pPr>
            <w:r>
              <w:rPr>
                <w:b/>
                <w:bCs/>
                <w:sz w:val="18"/>
              </w:rPr>
              <w:t>M-DCI based MTRP operation</w:t>
            </w:r>
          </w:p>
        </w:tc>
      </w:tr>
      <w:tr w:rsidR="00302110" w14:paraId="4F4069A2" w14:textId="77777777" w:rsidTr="00DA6DB2">
        <w:trPr>
          <w:trHeight w:val="213"/>
        </w:trPr>
        <w:tc>
          <w:tcPr>
            <w:tcW w:w="1367" w:type="dxa"/>
            <w:vMerge w:val="restart"/>
          </w:tcPr>
          <w:p w14:paraId="42E0D0A8" w14:textId="77777777" w:rsidR="00302110" w:rsidRDefault="00302110" w:rsidP="00DA6DB2">
            <w:pPr>
              <w:spacing w:before="72" w:after="72"/>
              <w:jc w:val="center"/>
              <w:rPr>
                <w:sz w:val="18"/>
              </w:rPr>
            </w:pPr>
            <w:r>
              <w:rPr>
                <w:b/>
                <w:bCs/>
                <w:sz w:val="18"/>
              </w:rPr>
              <w:t>Channel/signal</w:t>
            </w:r>
          </w:p>
        </w:tc>
        <w:tc>
          <w:tcPr>
            <w:tcW w:w="1037" w:type="dxa"/>
            <w:vMerge w:val="restart"/>
          </w:tcPr>
          <w:p w14:paraId="45B1924D" w14:textId="77777777" w:rsidR="00302110" w:rsidRDefault="00302110" w:rsidP="00DA6DB2">
            <w:pPr>
              <w:spacing w:before="72" w:after="72"/>
              <w:jc w:val="center"/>
              <w:rPr>
                <w:sz w:val="18"/>
              </w:rPr>
            </w:pPr>
            <w:r>
              <w:rPr>
                <w:sz w:val="18"/>
              </w:rPr>
              <w:t>Conclusion</w:t>
            </w:r>
          </w:p>
        </w:tc>
        <w:tc>
          <w:tcPr>
            <w:tcW w:w="7207" w:type="dxa"/>
            <w:gridSpan w:val="3"/>
          </w:tcPr>
          <w:p w14:paraId="48466292" w14:textId="77777777" w:rsidR="00302110" w:rsidRDefault="00302110" w:rsidP="00DA6DB2">
            <w:pPr>
              <w:spacing w:before="72" w:after="72"/>
              <w:jc w:val="center"/>
              <w:rPr>
                <w:sz w:val="18"/>
              </w:rPr>
            </w:pPr>
            <w:r>
              <w:rPr>
                <w:sz w:val="18"/>
              </w:rPr>
              <w:t>TCI selection scheme</w:t>
            </w:r>
          </w:p>
        </w:tc>
      </w:tr>
      <w:tr w:rsidR="00302110" w14:paraId="7F60FE2B" w14:textId="77777777" w:rsidTr="00DA6DB2">
        <w:trPr>
          <w:gridAfter w:val="1"/>
          <w:wAfter w:w="11" w:type="dxa"/>
          <w:trHeight w:val="223"/>
        </w:trPr>
        <w:tc>
          <w:tcPr>
            <w:tcW w:w="1367" w:type="dxa"/>
            <w:vMerge/>
          </w:tcPr>
          <w:p w14:paraId="75214995" w14:textId="77777777" w:rsidR="00302110" w:rsidRDefault="00302110" w:rsidP="00DA6DB2">
            <w:pPr>
              <w:spacing w:before="72" w:after="72"/>
              <w:jc w:val="center"/>
              <w:rPr>
                <w:sz w:val="18"/>
              </w:rPr>
            </w:pPr>
          </w:p>
        </w:tc>
        <w:tc>
          <w:tcPr>
            <w:tcW w:w="1037" w:type="dxa"/>
            <w:vMerge/>
          </w:tcPr>
          <w:p w14:paraId="1910E240" w14:textId="77777777" w:rsidR="00302110" w:rsidRDefault="00302110" w:rsidP="00DA6DB2">
            <w:pPr>
              <w:spacing w:before="72" w:after="72"/>
              <w:jc w:val="center"/>
              <w:rPr>
                <w:sz w:val="18"/>
              </w:rPr>
            </w:pPr>
          </w:p>
        </w:tc>
        <w:tc>
          <w:tcPr>
            <w:tcW w:w="3441" w:type="dxa"/>
          </w:tcPr>
          <w:p w14:paraId="37C47450" w14:textId="77777777" w:rsidR="00302110" w:rsidRDefault="00302110" w:rsidP="00DA6DB2">
            <w:pPr>
              <w:spacing w:before="72" w:after="72"/>
              <w:jc w:val="center"/>
              <w:rPr>
                <w:sz w:val="18"/>
              </w:rPr>
            </w:pPr>
            <w:r>
              <w:rPr>
                <w:sz w:val="18"/>
              </w:rPr>
              <w:t>Scheduling/triggering offset &lt; a threshold</w:t>
            </w:r>
          </w:p>
        </w:tc>
        <w:tc>
          <w:tcPr>
            <w:tcW w:w="3755" w:type="dxa"/>
          </w:tcPr>
          <w:p w14:paraId="06AEEA59" w14:textId="77777777" w:rsidR="00302110" w:rsidRDefault="00302110" w:rsidP="00DA6DB2">
            <w:pPr>
              <w:spacing w:before="72" w:after="72"/>
              <w:jc w:val="center"/>
              <w:rPr>
                <w:sz w:val="18"/>
              </w:rPr>
            </w:pPr>
            <w:r>
              <w:rPr>
                <w:sz w:val="18"/>
              </w:rPr>
              <w:t>Scheduling/triggering offset &gt;= a threshold</w:t>
            </w:r>
          </w:p>
        </w:tc>
      </w:tr>
      <w:tr w:rsidR="00302110" w14:paraId="777EB6C9" w14:textId="77777777" w:rsidTr="00DA6DB2">
        <w:trPr>
          <w:gridAfter w:val="1"/>
          <w:wAfter w:w="11" w:type="dxa"/>
          <w:trHeight w:val="254"/>
        </w:trPr>
        <w:tc>
          <w:tcPr>
            <w:tcW w:w="1367" w:type="dxa"/>
          </w:tcPr>
          <w:p w14:paraId="4703AD69" w14:textId="77777777" w:rsidR="00302110" w:rsidRDefault="00302110" w:rsidP="00DA6DB2">
            <w:pPr>
              <w:spacing w:before="72" w:after="72"/>
              <w:rPr>
                <w:sz w:val="18"/>
              </w:rPr>
            </w:pPr>
            <w:r>
              <w:rPr>
                <w:b/>
                <w:bCs/>
                <w:sz w:val="18"/>
              </w:rPr>
              <w:t xml:space="preserve">PDSCH </w:t>
            </w:r>
          </w:p>
        </w:tc>
        <w:tc>
          <w:tcPr>
            <w:tcW w:w="1037" w:type="dxa"/>
          </w:tcPr>
          <w:p w14:paraId="73205D4C" w14:textId="77777777" w:rsidR="00302110" w:rsidRDefault="00302110" w:rsidP="00DA6DB2">
            <w:pPr>
              <w:spacing w:before="72" w:after="72"/>
              <w:rPr>
                <w:sz w:val="18"/>
              </w:rPr>
            </w:pPr>
            <w:r>
              <w:rPr>
                <w:sz w:val="18"/>
              </w:rPr>
              <w:t>No for the case of &lt; a threshold</w:t>
            </w:r>
          </w:p>
        </w:tc>
        <w:tc>
          <w:tcPr>
            <w:tcW w:w="3441" w:type="dxa"/>
            <w:vMerge w:val="restart"/>
          </w:tcPr>
          <w:p w14:paraId="3BA829BD" w14:textId="77777777" w:rsidR="00302110" w:rsidRDefault="00302110" w:rsidP="00DA6DB2">
            <w:pPr>
              <w:spacing w:before="72" w:after="72"/>
              <w:rPr>
                <w:sz w:val="18"/>
              </w:rPr>
            </w:pPr>
            <w:r>
              <w:rPr>
                <w:b/>
                <w:bCs/>
                <w:sz w:val="18"/>
                <w:u w:val="single"/>
              </w:rPr>
              <w:t xml:space="preserve">Recommendation: </w:t>
            </w:r>
          </w:p>
          <w:p w14:paraId="3D561EB0" w14:textId="77777777" w:rsidR="00302110" w:rsidRDefault="00302110" w:rsidP="00DA6DB2">
            <w:pPr>
              <w:numPr>
                <w:ilvl w:val="0"/>
                <w:numId w:val="15"/>
              </w:numPr>
              <w:tabs>
                <w:tab w:val="clear" w:pos="720"/>
                <w:tab w:val="left" w:pos="270"/>
              </w:tabs>
              <w:spacing w:before="72" w:after="72"/>
              <w:ind w:left="270" w:hanging="270"/>
              <w:rPr>
                <w:sz w:val="18"/>
              </w:rPr>
            </w:pPr>
            <w:r>
              <w:rPr>
                <w:sz w:val="18"/>
              </w:rPr>
              <w:t xml:space="preserve">If FR1 or supporting two default beams, UE shall apply the indicated joint/DL TCI state specific to a </w:t>
            </w:r>
            <w:proofErr w:type="spellStart"/>
            <w:r>
              <w:rPr>
                <w:i/>
                <w:sz w:val="18"/>
              </w:rPr>
              <w:t>coresetPoolIndex</w:t>
            </w:r>
            <w:proofErr w:type="spellEnd"/>
            <w:r>
              <w:rPr>
                <w:sz w:val="18"/>
              </w:rPr>
              <w:t xml:space="preserve"> </w:t>
            </w:r>
            <w:r>
              <w:rPr>
                <w:sz w:val="18"/>
              </w:rPr>
              <w:lastRenderedPageBreak/>
              <w:t xml:space="preserve">value corresponding to scheduling PDCCH; </w:t>
            </w:r>
          </w:p>
          <w:p w14:paraId="2BE41669" w14:textId="77777777" w:rsidR="00302110" w:rsidRDefault="00302110" w:rsidP="00DA6DB2">
            <w:pPr>
              <w:numPr>
                <w:ilvl w:val="0"/>
                <w:numId w:val="15"/>
              </w:numPr>
              <w:tabs>
                <w:tab w:val="clear" w:pos="720"/>
                <w:tab w:val="left" w:pos="270"/>
              </w:tabs>
              <w:spacing w:before="72" w:after="72"/>
              <w:ind w:left="270" w:hanging="270"/>
              <w:rPr>
                <w:sz w:val="18"/>
              </w:rPr>
            </w:pPr>
            <w:r>
              <w:rPr>
                <w:sz w:val="18"/>
              </w:rPr>
              <w:t>If FR2 and supporting only one default beam, UE shall apply the indicated joint/DL TCI state specific to a CORESET (e.g., with a lowest ID).</w:t>
            </w:r>
          </w:p>
        </w:tc>
        <w:tc>
          <w:tcPr>
            <w:tcW w:w="3755" w:type="dxa"/>
          </w:tcPr>
          <w:p w14:paraId="683C9721" w14:textId="77777777" w:rsidR="00302110" w:rsidRDefault="00302110" w:rsidP="00DA6DB2">
            <w:pPr>
              <w:spacing w:before="72" w:after="72"/>
              <w:rPr>
                <w:sz w:val="18"/>
              </w:rPr>
            </w:pPr>
            <w:r>
              <w:rPr>
                <w:b/>
                <w:bCs/>
                <w:sz w:val="18"/>
                <w:u w:val="single"/>
              </w:rPr>
              <w:lastRenderedPageBreak/>
              <w:t xml:space="preserve">Already agreed: </w:t>
            </w:r>
            <w:r>
              <w:rPr>
                <w:sz w:val="18"/>
              </w:rPr>
              <w:t xml:space="preserve">According to </w:t>
            </w:r>
            <w:proofErr w:type="spellStart"/>
            <w:r>
              <w:rPr>
                <w:i/>
                <w:sz w:val="18"/>
              </w:rPr>
              <w:t>coresetPoolIndex</w:t>
            </w:r>
            <w:proofErr w:type="spellEnd"/>
            <w:r>
              <w:rPr>
                <w:sz w:val="18"/>
              </w:rPr>
              <w:t xml:space="preserve"> value corresponding to scheduling PDCCH</w:t>
            </w:r>
          </w:p>
        </w:tc>
      </w:tr>
      <w:tr w:rsidR="00302110" w14:paraId="789A128B" w14:textId="77777777" w:rsidTr="00DA6DB2">
        <w:trPr>
          <w:gridAfter w:val="1"/>
          <w:wAfter w:w="11" w:type="dxa"/>
        </w:trPr>
        <w:tc>
          <w:tcPr>
            <w:tcW w:w="1367" w:type="dxa"/>
          </w:tcPr>
          <w:p w14:paraId="53372924" w14:textId="77777777" w:rsidR="00302110" w:rsidRDefault="00302110" w:rsidP="00DA6DB2">
            <w:pPr>
              <w:spacing w:before="72" w:after="72"/>
              <w:rPr>
                <w:sz w:val="18"/>
              </w:rPr>
            </w:pPr>
            <w:r>
              <w:rPr>
                <w:b/>
                <w:bCs/>
                <w:sz w:val="18"/>
              </w:rPr>
              <w:t>AP CSI-RS for CSI/BM</w:t>
            </w:r>
          </w:p>
        </w:tc>
        <w:tc>
          <w:tcPr>
            <w:tcW w:w="1037" w:type="dxa"/>
          </w:tcPr>
          <w:p w14:paraId="0632281E" w14:textId="77777777" w:rsidR="00302110" w:rsidRDefault="00302110" w:rsidP="00DA6DB2">
            <w:pPr>
              <w:spacing w:before="72" w:after="72"/>
              <w:rPr>
                <w:sz w:val="18"/>
              </w:rPr>
            </w:pPr>
            <w:r>
              <w:rPr>
                <w:sz w:val="18"/>
              </w:rPr>
              <w:t>No</w:t>
            </w:r>
          </w:p>
        </w:tc>
        <w:tc>
          <w:tcPr>
            <w:tcW w:w="3441" w:type="dxa"/>
            <w:vMerge/>
          </w:tcPr>
          <w:p w14:paraId="4D39B8CD" w14:textId="77777777" w:rsidR="00302110" w:rsidRDefault="00302110" w:rsidP="00DA6DB2">
            <w:pPr>
              <w:spacing w:before="72" w:after="72"/>
              <w:rPr>
                <w:sz w:val="18"/>
              </w:rPr>
            </w:pPr>
          </w:p>
        </w:tc>
        <w:tc>
          <w:tcPr>
            <w:tcW w:w="3755" w:type="dxa"/>
          </w:tcPr>
          <w:p w14:paraId="3A736943" w14:textId="77777777" w:rsidR="00302110" w:rsidRDefault="00302110" w:rsidP="00DA6DB2">
            <w:pPr>
              <w:spacing w:before="72" w:after="72"/>
              <w:rPr>
                <w:sz w:val="18"/>
              </w:rPr>
            </w:pPr>
            <w:r>
              <w:rPr>
                <w:b/>
                <w:bCs/>
                <w:sz w:val="18"/>
                <w:u w:val="single"/>
              </w:rPr>
              <w:t xml:space="preserve">Recommendation: </w:t>
            </w:r>
            <w:r>
              <w:rPr>
                <w:sz w:val="18"/>
              </w:rPr>
              <w:t xml:space="preserve">UE shall apply the indicated joint/DL TCI state specific to a </w:t>
            </w:r>
            <w:proofErr w:type="spellStart"/>
            <w:r>
              <w:rPr>
                <w:i/>
                <w:sz w:val="18"/>
              </w:rPr>
              <w:t>coresetPoolIndex</w:t>
            </w:r>
            <w:proofErr w:type="spellEnd"/>
            <w:r>
              <w:rPr>
                <w:sz w:val="18"/>
              </w:rPr>
              <w:t xml:space="preserve"> </w:t>
            </w:r>
            <w:r>
              <w:rPr>
                <w:sz w:val="18"/>
              </w:rPr>
              <w:lastRenderedPageBreak/>
              <w:t>value corresponding to PDCCH/CORESET triggering the AP-CSI-RS.</w:t>
            </w:r>
          </w:p>
        </w:tc>
      </w:tr>
      <w:tr w:rsidR="00302110" w14:paraId="4756E244" w14:textId="77777777" w:rsidTr="00DA6DB2">
        <w:trPr>
          <w:trHeight w:val="338"/>
        </w:trPr>
        <w:tc>
          <w:tcPr>
            <w:tcW w:w="1367" w:type="dxa"/>
          </w:tcPr>
          <w:p w14:paraId="49C64B37" w14:textId="77777777" w:rsidR="00302110" w:rsidRDefault="00302110" w:rsidP="00DA6DB2">
            <w:pPr>
              <w:spacing w:before="72" w:after="72"/>
              <w:rPr>
                <w:sz w:val="18"/>
              </w:rPr>
            </w:pPr>
            <w:r>
              <w:rPr>
                <w:b/>
                <w:bCs/>
                <w:sz w:val="18"/>
              </w:rPr>
              <w:lastRenderedPageBreak/>
              <w:t>Type1 CG-PUSCH</w:t>
            </w:r>
          </w:p>
        </w:tc>
        <w:tc>
          <w:tcPr>
            <w:tcW w:w="1037" w:type="dxa"/>
          </w:tcPr>
          <w:p w14:paraId="57406C66" w14:textId="77777777" w:rsidR="00302110" w:rsidRDefault="00302110" w:rsidP="00DA6DB2">
            <w:pPr>
              <w:spacing w:before="72" w:after="72"/>
              <w:rPr>
                <w:sz w:val="18"/>
              </w:rPr>
            </w:pPr>
            <w:r>
              <w:rPr>
                <w:sz w:val="18"/>
              </w:rPr>
              <w:t>No</w:t>
            </w:r>
          </w:p>
        </w:tc>
        <w:tc>
          <w:tcPr>
            <w:tcW w:w="7207" w:type="dxa"/>
            <w:gridSpan w:val="3"/>
          </w:tcPr>
          <w:p w14:paraId="5D8B62B7" w14:textId="77777777" w:rsidR="00302110" w:rsidRDefault="00302110" w:rsidP="00DA6DB2">
            <w:pPr>
              <w:spacing w:before="72" w:after="72"/>
              <w:rPr>
                <w:sz w:val="18"/>
              </w:rPr>
            </w:pPr>
            <w:r>
              <w:rPr>
                <w:b/>
                <w:bCs/>
                <w:sz w:val="18"/>
                <w:u w:val="single"/>
              </w:rPr>
              <w:t xml:space="preserve">Recommendation: </w:t>
            </w:r>
            <w:r>
              <w:rPr>
                <w:sz w:val="18"/>
              </w:rPr>
              <w:t xml:space="preserve">A </w:t>
            </w:r>
            <w:proofErr w:type="spellStart"/>
            <w:r>
              <w:rPr>
                <w:i/>
                <w:sz w:val="18"/>
              </w:rPr>
              <w:t>coresetPoolIndex</w:t>
            </w:r>
            <w:proofErr w:type="spellEnd"/>
            <w:r>
              <w:rPr>
                <w:sz w:val="18"/>
              </w:rPr>
              <w:t xml:space="preserve"> value can be provided per Type1 CG-PUSCH config, and the UE shall apply the indicated joint/UL TCI state specific to the </w:t>
            </w:r>
            <w:proofErr w:type="spellStart"/>
            <w:r>
              <w:rPr>
                <w:i/>
                <w:sz w:val="18"/>
              </w:rPr>
              <w:t>coresetPoolIndex</w:t>
            </w:r>
            <w:proofErr w:type="spellEnd"/>
            <w:r>
              <w:rPr>
                <w:sz w:val="18"/>
              </w:rPr>
              <w:t xml:space="preserve"> value to the corresponding Type1 CG-PUSCH</w:t>
            </w:r>
          </w:p>
        </w:tc>
      </w:tr>
      <w:tr w:rsidR="00302110" w14:paraId="47EB0E60" w14:textId="77777777" w:rsidTr="00DA6DB2">
        <w:trPr>
          <w:trHeight w:val="213"/>
        </w:trPr>
        <w:tc>
          <w:tcPr>
            <w:tcW w:w="1367" w:type="dxa"/>
          </w:tcPr>
          <w:p w14:paraId="6B333819" w14:textId="77777777" w:rsidR="00302110" w:rsidRDefault="00302110" w:rsidP="00DA6DB2">
            <w:pPr>
              <w:spacing w:before="72" w:after="72"/>
              <w:rPr>
                <w:sz w:val="18"/>
              </w:rPr>
            </w:pPr>
            <w:r>
              <w:rPr>
                <w:b/>
                <w:bCs/>
                <w:sz w:val="18"/>
              </w:rPr>
              <w:t>PUCCH</w:t>
            </w:r>
          </w:p>
        </w:tc>
        <w:tc>
          <w:tcPr>
            <w:tcW w:w="1037" w:type="dxa"/>
          </w:tcPr>
          <w:p w14:paraId="26FBF86A" w14:textId="77777777" w:rsidR="00302110" w:rsidRDefault="00302110" w:rsidP="00DA6DB2">
            <w:pPr>
              <w:spacing w:before="72" w:after="72"/>
              <w:rPr>
                <w:sz w:val="18"/>
              </w:rPr>
            </w:pPr>
            <w:r>
              <w:rPr>
                <w:sz w:val="18"/>
              </w:rPr>
              <w:t>No</w:t>
            </w:r>
          </w:p>
        </w:tc>
        <w:tc>
          <w:tcPr>
            <w:tcW w:w="7207" w:type="dxa"/>
            <w:gridSpan w:val="3"/>
          </w:tcPr>
          <w:p w14:paraId="2B75D28D" w14:textId="77777777" w:rsidR="00302110" w:rsidRDefault="00302110" w:rsidP="00DA6DB2">
            <w:pPr>
              <w:spacing w:before="72" w:after="72"/>
              <w:rPr>
                <w:sz w:val="18"/>
              </w:rPr>
            </w:pPr>
            <w:r>
              <w:rPr>
                <w:b/>
                <w:bCs/>
                <w:sz w:val="18"/>
                <w:u w:val="single"/>
              </w:rPr>
              <w:t xml:space="preserve">Recommendation:  </w:t>
            </w:r>
            <w:r>
              <w:rPr>
                <w:sz w:val="18"/>
              </w:rPr>
              <w:t>Opt1</w:t>
            </w:r>
          </w:p>
          <w:p w14:paraId="621B2F1B" w14:textId="77777777" w:rsidR="00302110" w:rsidRDefault="00302110" w:rsidP="00DA6DB2">
            <w:pPr>
              <w:numPr>
                <w:ilvl w:val="0"/>
                <w:numId w:val="15"/>
              </w:numPr>
              <w:tabs>
                <w:tab w:val="clear" w:pos="720"/>
                <w:tab w:val="left" w:pos="270"/>
              </w:tabs>
              <w:spacing w:before="72" w:after="72"/>
              <w:ind w:left="270" w:hanging="270"/>
              <w:rPr>
                <w:sz w:val="18"/>
              </w:rPr>
            </w:pPr>
            <w:r>
              <w:rPr>
                <w:sz w:val="18"/>
              </w:rPr>
              <w:t xml:space="preserve">A </w:t>
            </w:r>
            <w:proofErr w:type="spellStart"/>
            <w:r>
              <w:rPr>
                <w:i/>
                <w:sz w:val="18"/>
              </w:rPr>
              <w:t>coresetPoolIndex</w:t>
            </w:r>
            <w:proofErr w:type="spellEnd"/>
            <w:r>
              <w:rPr>
                <w:sz w:val="18"/>
              </w:rPr>
              <w:t xml:space="preserve"> value can be provided per PUCCH resource/resource group, and the UE shall apply the indicated joint/UL TCI state specific to the </w:t>
            </w:r>
            <w:proofErr w:type="spellStart"/>
            <w:r>
              <w:rPr>
                <w:i/>
                <w:sz w:val="18"/>
              </w:rPr>
              <w:t>coresetPoolIndex</w:t>
            </w:r>
            <w:proofErr w:type="spellEnd"/>
            <w:r>
              <w:rPr>
                <w:sz w:val="18"/>
              </w:rPr>
              <w:t xml:space="preserve"> value to the corresponding PUCCH transmission</w:t>
            </w:r>
          </w:p>
        </w:tc>
      </w:tr>
      <w:tr w:rsidR="00302110" w14:paraId="5C18B107" w14:textId="77777777" w:rsidTr="00DA6DB2">
        <w:tc>
          <w:tcPr>
            <w:tcW w:w="1367" w:type="dxa"/>
          </w:tcPr>
          <w:p w14:paraId="1F936479" w14:textId="77777777" w:rsidR="00302110" w:rsidRDefault="00302110" w:rsidP="00DA6DB2">
            <w:pPr>
              <w:spacing w:before="72" w:after="72"/>
              <w:rPr>
                <w:sz w:val="18"/>
              </w:rPr>
            </w:pPr>
            <w:r>
              <w:rPr>
                <w:b/>
                <w:bCs/>
                <w:sz w:val="18"/>
              </w:rPr>
              <w:t>SRS for CB/NCB/AS and AP SRS for BM</w:t>
            </w:r>
          </w:p>
        </w:tc>
        <w:tc>
          <w:tcPr>
            <w:tcW w:w="1037" w:type="dxa"/>
          </w:tcPr>
          <w:p w14:paraId="74824980" w14:textId="77777777" w:rsidR="00302110" w:rsidRDefault="00302110" w:rsidP="00DA6DB2">
            <w:pPr>
              <w:spacing w:before="72" w:after="72"/>
              <w:rPr>
                <w:sz w:val="18"/>
              </w:rPr>
            </w:pPr>
            <w:r>
              <w:rPr>
                <w:sz w:val="18"/>
              </w:rPr>
              <w:t>No</w:t>
            </w:r>
          </w:p>
        </w:tc>
        <w:tc>
          <w:tcPr>
            <w:tcW w:w="7207" w:type="dxa"/>
            <w:gridSpan w:val="3"/>
          </w:tcPr>
          <w:p w14:paraId="454AA1A5" w14:textId="77777777" w:rsidR="00302110" w:rsidRDefault="00302110" w:rsidP="00DA6DB2">
            <w:pPr>
              <w:spacing w:before="72" w:after="72"/>
              <w:rPr>
                <w:sz w:val="18"/>
              </w:rPr>
            </w:pPr>
            <w:r>
              <w:rPr>
                <w:b/>
                <w:bCs/>
                <w:sz w:val="18"/>
                <w:u w:val="single"/>
              </w:rPr>
              <w:t xml:space="preserve">Recommendation: </w:t>
            </w:r>
          </w:p>
          <w:p w14:paraId="5B281161" w14:textId="77777777" w:rsidR="00302110" w:rsidRDefault="00302110" w:rsidP="00DA6DB2">
            <w:pPr>
              <w:numPr>
                <w:ilvl w:val="0"/>
                <w:numId w:val="15"/>
              </w:numPr>
              <w:tabs>
                <w:tab w:val="clear" w:pos="720"/>
                <w:tab w:val="left" w:pos="270"/>
              </w:tabs>
              <w:spacing w:before="72" w:after="72"/>
              <w:ind w:left="270" w:hanging="270"/>
              <w:rPr>
                <w:sz w:val="18"/>
              </w:rPr>
            </w:pPr>
            <w:r>
              <w:rPr>
                <w:sz w:val="18"/>
              </w:rPr>
              <w:t>P/SP-SRS should be deprioritized (as mentioned in Essential issue-1)</w:t>
            </w:r>
          </w:p>
          <w:p w14:paraId="2B2F994C" w14:textId="77777777" w:rsidR="00302110" w:rsidRDefault="00302110" w:rsidP="00DA6DB2">
            <w:pPr>
              <w:numPr>
                <w:ilvl w:val="0"/>
                <w:numId w:val="15"/>
              </w:numPr>
              <w:tabs>
                <w:tab w:val="clear" w:pos="720"/>
                <w:tab w:val="left" w:pos="270"/>
              </w:tabs>
              <w:spacing w:before="72" w:after="72"/>
              <w:ind w:left="270" w:hanging="270"/>
              <w:rPr>
                <w:sz w:val="18"/>
              </w:rPr>
            </w:pPr>
            <w:r>
              <w:rPr>
                <w:sz w:val="18"/>
              </w:rPr>
              <w:t xml:space="preserve">For AP-SRS, UE shall apply the indicated joint/UL TCI state specific to a </w:t>
            </w:r>
            <w:proofErr w:type="spellStart"/>
            <w:r>
              <w:rPr>
                <w:i/>
                <w:sz w:val="18"/>
              </w:rPr>
              <w:t>coresetPoolIndex</w:t>
            </w:r>
            <w:proofErr w:type="spellEnd"/>
            <w:r>
              <w:rPr>
                <w:sz w:val="18"/>
              </w:rPr>
              <w:t xml:space="preserve"> value corresponding to PDCCH/CORESET triggering the AP-SRS.</w:t>
            </w:r>
          </w:p>
        </w:tc>
      </w:tr>
    </w:tbl>
    <w:p w14:paraId="7A99A0DE" w14:textId="77777777" w:rsidR="00302110" w:rsidRDefault="00302110" w:rsidP="00302110">
      <w:pPr>
        <w:spacing w:before="72" w:after="72"/>
        <w:rPr>
          <w:i/>
        </w:rPr>
      </w:pPr>
      <w:r>
        <w:rPr>
          <w:rFonts w:eastAsia="宋体" w:hint="eastAsia"/>
          <w:b/>
          <w:i/>
        </w:rPr>
        <w:t xml:space="preserve">Proposal </w:t>
      </w:r>
      <w:r>
        <w:rPr>
          <w:rFonts w:eastAsia="宋体"/>
          <w:b/>
          <w:i/>
        </w:rPr>
        <w:t>7</w:t>
      </w:r>
      <w:r>
        <w:rPr>
          <w:rFonts w:hint="eastAsia"/>
          <w:b/>
          <w:i/>
        </w:rPr>
        <w:t xml:space="preserve">: </w:t>
      </w:r>
      <w:r>
        <w:rPr>
          <w:i/>
        </w:rPr>
        <w:t xml:space="preserve">On unified TCI framework extension for S-DCI MTRP, </w:t>
      </w:r>
      <w:r>
        <w:rPr>
          <w:i/>
          <w:lang w:val="en-GB"/>
        </w:rPr>
        <w:t xml:space="preserve">use RRC configuration of mapping between configured or indicated TCI state and </w:t>
      </w:r>
      <w:r>
        <w:rPr>
          <w:b/>
          <w:i/>
        </w:rPr>
        <w:t>configurable ID</w:t>
      </w:r>
      <w:r>
        <w:rPr>
          <w:i/>
        </w:rPr>
        <w:t xml:space="preserve"> (rather than a fixed ID by a rule), which can be further associated with a DL/UL channel/RS. Then, the following recommendation is provided for opening issues.</w:t>
      </w:r>
    </w:p>
    <w:tbl>
      <w:tblPr>
        <w:tblStyle w:val="TableGrid"/>
        <w:tblW w:w="9355" w:type="dxa"/>
        <w:tblLook w:val="04A0" w:firstRow="1" w:lastRow="0" w:firstColumn="1" w:lastColumn="0" w:noHBand="0" w:noVBand="1"/>
      </w:tblPr>
      <w:tblGrid>
        <w:gridCol w:w="1894"/>
        <w:gridCol w:w="1174"/>
        <w:gridCol w:w="3227"/>
        <w:gridCol w:w="3060"/>
      </w:tblGrid>
      <w:tr w:rsidR="00302110" w14:paraId="67514B40" w14:textId="77777777" w:rsidTr="00DA6DB2">
        <w:trPr>
          <w:trHeight w:val="204"/>
        </w:trPr>
        <w:tc>
          <w:tcPr>
            <w:tcW w:w="9355" w:type="dxa"/>
            <w:gridSpan w:val="4"/>
          </w:tcPr>
          <w:p w14:paraId="72BD6825" w14:textId="77777777" w:rsidR="00302110" w:rsidRDefault="00302110" w:rsidP="00DA6DB2">
            <w:pPr>
              <w:spacing w:before="72" w:after="72"/>
              <w:jc w:val="center"/>
              <w:rPr>
                <w:sz w:val="18"/>
                <w:szCs w:val="18"/>
              </w:rPr>
            </w:pPr>
            <w:r>
              <w:rPr>
                <w:b/>
                <w:bCs/>
                <w:sz w:val="18"/>
                <w:szCs w:val="18"/>
              </w:rPr>
              <w:t>S-DCI based MTRP operation</w:t>
            </w:r>
          </w:p>
        </w:tc>
      </w:tr>
      <w:tr w:rsidR="00302110" w14:paraId="0E6F1249" w14:textId="77777777" w:rsidTr="00DA6DB2">
        <w:trPr>
          <w:trHeight w:val="204"/>
        </w:trPr>
        <w:tc>
          <w:tcPr>
            <w:tcW w:w="1894" w:type="dxa"/>
            <w:vMerge w:val="restart"/>
          </w:tcPr>
          <w:p w14:paraId="34C0C12C" w14:textId="77777777" w:rsidR="00302110" w:rsidRDefault="00302110" w:rsidP="00DA6DB2">
            <w:pPr>
              <w:spacing w:before="72" w:after="72"/>
              <w:rPr>
                <w:sz w:val="18"/>
                <w:szCs w:val="18"/>
              </w:rPr>
            </w:pPr>
            <w:r>
              <w:rPr>
                <w:b/>
                <w:bCs/>
                <w:sz w:val="18"/>
                <w:szCs w:val="18"/>
              </w:rPr>
              <w:t>Channel/signal</w:t>
            </w:r>
          </w:p>
        </w:tc>
        <w:tc>
          <w:tcPr>
            <w:tcW w:w="1174" w:type="dxa"/>
            <w:vMerge w:val="restart"/>
          </w:tcPr>
          <w:p w14:paraId="61BF968A" w14:textId="77777777" w:rsidR="00302110" w:rsidRDefault="00302110" w:rsidP="00DA6DB2">
            <w:pPr>
              <w:spacing w:before="72" w:after="72"/>
              <w:rPr>
                <w:sz w:val="18"/>
                <w:szCs w:val="18"/>
              </w:rPr>
            </w:pPr>
            <w:r>
              <w:rPr>
                <w:sz w:val="18"/>
                <w:szCs w:val="18"/>
              </w:rPr>
              <w:t>Conclusion</w:t>
            </w:r>
          </w:p>
        </w:tc>
        <w:tc>
          <w:tcPr>
            <w:tcW w:w="6287" w:type="dxa"/>
            <w:gridSpan w:val="2"/>
          </w:tcPr>
          <w:p w14:paraId="0DFF1902" w14:textId="77777777" w:rsidR="00302110" w:rsidRDefault="00302110" w:rsidP="00DA6DB2">
            <w:pPr>
              <w:spacing w:before="72" w:after="72"/>
              <w:rPr>
                <w:sz w:val="18"/>
                <w:szCs w:val="18"/>
              </w:rPr>
            </w:pPr>
            <w:r>
              <w:rPr>
                <w:sz w:val="18"/>
                <w:szCs w:val="18"/>
              </w:rPr>
              <w:t>TCI selection scheme</w:t>
            </w:r>
          </w:p>
        </w:tc>
      </w:tr>
      <w:tr w:rsidR="00302110" w14:paraId="638894CB" w14:textId="77777777" w:rsidTr="00DA6DB2">
        <w:trPr>
          <w:trHeight w:val="419"/>
        </w:trPr>
        <w:tc>
          <w:tcPr>
            <w:tcW w:w="1894" w:type="dxa"/>
            <w:vMerge/>
          </w:tcPr>
          <w:p w14:paraId="561D229B" w14:textId="77777777" w:rsidR="00302110" w:rsidRDefault="00302110" w:rsidP="00DA6DB2">
            <w:pPr>
              <w:spacing w:before="72" w:after="72"/>
              <w:rPr>
                <w:sz w:val="18"/>
                <w:szCs w:val="18"/>
              </w:rPr>
            </w:pPr>
          </w:p>
        </w:tc>
        <w:tc>
          <w:tcPr>
            <w:tcW w:w="0" w:type="auto"/>
            <w:vMerge/>
          </w:tcPr>
          <w:p w14:paraId="36C574F8" w14:textId="77777777" w:rsidR="00302110" w:rsidRDefault="00302110" w:rsidP="00DA6DB2">
            <w:pPr>
              <w:spacing w:before="72" w:after="72"/>
              <w:rPr>
                <w:sz w:val="18"/>
                <w:szCs w:val="18"/>
              </w:rPr>
            </w:pPr>
          </w:p>
        </w:tc>
        <w:tc>
          <w:tcPr>
            <w:tcW w:w="3227" w:type="dxa"/>
          </w:tcPr>
          <w:p w14:paraId="50250DB5" w14:textId="77777777" w:rsidR="00302110" w:rsidRDefault="00302110" w:rsidP="00DA6DB2">
            <w:pPr>
              <w:spacing w:before="72" w:after="72"/>
              <w:rPr>
                <w:sz w:val="18"/>
                <w:szCs w:val="18"/>
              </w:rPr>
            </w:pPr>
            <w:r>
              <w:rPr>
                <w:sz w:val="18"/>
                <w:szCs w:val="18"/>
              </w:rPr>
              <w:t>Scheduling/triggering offset &lt; a threshold in FR2</w:t>
            </w:r>
          </w:p>
        </w:tc>
        <w:tc>
          <w:tcPr>
            <w:tcW w:w="3060" w:type="dxa"/>
          </w:tcPr>
          <w:p w14:paraId="388BBAC3" w14:textId="77777777" w:rsidR="00302110" w:rsidRDefault="00302110" w:rsidP="00DA6DB2">
            <w:pPr>
              <w:spacing w:before="72" w:after="72"/>
              <w:rPr>
                <w:sz w:val="18"/>
                <w:szCs w:val="18"/>
              </w:rPr>
            </w:pPr>
            <w:r>
              <w:rPr>
                <w:sz w:val="18"/>
                <w:szCs w:val="18"/>
              </w:rPr>
              <w:t>FR1, or Scheduling/triggering offset &gt;= a threshold in FR2</w:t>
            </w:r>
          </w:p>
        </w:tc>
      </w:tr>
      <w:tr w:rsidR="00302110" w14:paraId="777CD8B6" w14:textId="77777777" w:rsidTr="00DA6DB2">
        <w:trPr>
          <w:trHeight w:val="911"/>
        </w:trPr>
        <w:tc>
          <w:tcPr>
            <w:tcW w:w="1894" w:type="dxa"/>
          </w:tcPr>
          <w:p w14:paraId="09C1144E" w14:textId="77777777" w:rsidR="00302110" w:rsidRDefault="00302110" w:rsidP="00DA6DB2">
            <w:pPr>
              <w:spacing w:before="72" w:after="72"/>
              <w:rPr>
                <w:sz w:val="18"/>
                <w:szCs w:val="18"/>
              </w:rPr>
            </w:pPr>
            <w:r>
              <w:rPr>
                <w:b/>
                <w:bCs/>
                <w:sz w:val="18"/>
                <w:szCs w:val="18"/>
              </w:rPr>
              <w:t>PDSCH scheduled/activated by DCI format 1_1/1_2 if the [TCI selection field] is present in DCI format 1_1/1_2</w:t>
            </w:r>
          </w:p>
        </w:tc>
        <w:tc>
          <w:tcPr>
            <w:tcW w:w="1174" w:type="dxa"/>
          </w:tcPr>
          <w:p w14:paraId="4F349EAB" w14:textId="77777777" w:rsidR="00302110" w:rsidRDefault="00302110" w:rsidP="00DA6DB2">
            <w:pPr>
              <w:spacing w:before="72" w:after="72"/>
              <w:rPr>
                <w:sz w:val="18"/>
                <w:szCs w:val="18"/>
              </w:rPr>
            </w:pPr>
            <w:r>
              <w:rPr>
                <w:sz w:val="18"/>
                <w:szCs w:val="18"/>
              </w:rPr>
              <w:t>No for &lt; a threshold</w:t>
            </w:r>
          </w:p>
        </w:tc>
        <w:tc>
          <w:tcPr>
            <w:tcW w:w="3227" w:type="dxa"/>
            <w:vMerge w:val="restart"/>
          </w:tcPr>
          <w:p w14:paraId="30B7F803" w14:textId="77777777" w:rsidR="00302110" w:rsidRDefault="00302110" w:rsidP="00DA6DB2">
            <w:pPr>
              <w:spacing w:before="72" w:after="72"/>
              <w:rPr>
                <w:sz w:val="18"/>
                <w:szCs w:val="18"/>
              </w:rPr>
            </w:pPr>
            <w:r>
              <w:rPr>
                <w:b/>
                <w:bCs/>
                <w:sz w:val="18"/>
                <w:szCs w:val="18"/>
                <w:u w:val="single"/>
              </w:rPr>
              <w:t xml:space="preserve">Recommendation: </w:t>
            </w:r>
          </w:p>
          <w:p w14:paraId="1CB26887" w14:textId="77777777" w:rsidR="00302110" w:rsidRDefault="00302110" w:rsidP="00DA6DB2">
            <w:pPr>
              <w:numPr>
                <w:ilvl w:val="0"/>
                <w:numId w:val="15"/>
              </w:numPr>
              <w:tabs>
                <w:tab w:val="clear" w:pos="720"/>
                <w:tab w:val="left" w:pos="270"/>
              </w:tabs>
              <w:spacing w:before="72" w:after="72"/>
              <w:ind w:left="270" w:hanging="270"/>
              <w:rPr>
                <w:sz w:val="18"/>
                <w:szCs w:val="18"/>
              </w:rPr>
            </w:pPr>
            <w:r>
              <w:rPr>
                <w:sz w:val="18"/>
                <w:szCs w:val="18"/>
              </w:rPr>
              <w:t xml:space="preserve">If supporting two default beam(s), UE shall apply the indicated joint/DL TCI state according to [TCI selection field] in DCI format 1_1/1_2; </w:t>
            </w:r>
          </w:p>
          <w:p w14:paraId="0360C9EE" w14:textId="77777777" w:rsidR="00302110" w:rsidRDefault="00302110" w:rsidP="00DA6DB2">
            <w:pPr>
              <w:numPr>
                <w:ilvl w:val="0"/>
                <w:numId w:val="15"/>
              </w:numPr>
              <w:tabs>
                <w:tab w:val="clear" w:pos="720"/>
                <w:tab w:val="left" w:pos="270"/>
              </w:tabs>
              <w:spacing w:before="72" w:after="72"/>
              <w:ind w:left="270" w:hanging="270"/>
              <w:rPr>
                <w:sz w:val="18"/>
                <w:szCs w:val="18"/>
              </w:rPr>
            </w:pPr>
            <w:r>
              <w:rPr>
                <w:sz w:val="18"/>
                <w:szCs w:val="18"/>
              </w:rPr>
              <w:t>If supporting only one default beam, UE shall apply the first indicated joint/DL TCI state.</w:t>
            </w:r>
          </w:p>
        </w:tc>
        <w:tc>
          <w:tcPr>
            <w:tcW w:w="3060" w:type="dxa"/>
          </w:tcPr>
          <w:p w14:paraId="332F5C7E" w14:textId="77777777" w:rsidR="00302110" w:rsidRDefault="00302110" w:rsidP="00DA6DB2">
            <w:pPr>
              <w:spacing w:before="72" w:after="72"/>
              <w:rPr>
                <w:sz w:val="18"/>
                <w:szCs w:val="18"/>
              </w:rPr>
            </w:pPr>
            <w:r>
              <w:rPr>
                <w:b/>
                <w:bCs/>
                <w:sz w:val="18"/>
                <w:szCs w:val="18"/>
                <w:u w:val="single"/>
              </w:rPr>
              <w:t xml:space="preserve">Already agreed: </w:t>
            </w:r>
            <w:r>
              <w:rPr>
                <w:sz w:val="18"/>
                <w:szCs w:val="18"/>
              </w:rPr>
              <w:t xml:space="preserve">According to [TCI selection field] in DCI format 1_1/1_2 </w:t>
            </w:r>
          </w:p>
          <w:p w14:paraId="3AFC2DFB" w14:textId="77777777" w:rsidR="00302110" w:rsidRDefault="00302110" w:rsidP="00DA6DB2">
            <w:pPr>
              <w:spacing w:before="72" w:after="72"/>
              <w:rPr>
                <w:sz w:val="18"/>
                <w:szCs w:val="18"/>
              </w:rPr>
            </w:pPr>
            <w:r>
              <w:rPr>
                <w:b/>
                <w:bCs/>
                <w:sz w:val="18"/>
                <w:szCs w:val="18"/>
                <w:u w:val="single"/>
              </w:rPr>
              <w:t xml:space="preserve">Recommendation: </w:t>
            </w:r>
            <w:r>
              <w:rPr>
                <w:sz w:val="18"/>
                <w:szCs w:val="18"/>
              </w:rPr>
              <w:t>Support to indicate the updated order of TCI state(s) by codepoint of ‘11’</w:t>
            </w:r>
          </w:p>
        </w:tc>
      </w:tr>
      <w:tr w:rsidR="00302110" w14:paraId="63AFE41C" w14:textId="77777777" w:rsidTr="00DA6DB2">
        <w:trPr>
          <w:trHeight w:val="910"/>
        </w:trPr>
        <w:tc>
          <w:tcPr>
            <w:tcW w:w="1894" w:type="dxa"/>
          </w:tcPr>
          <w:p w14:paraId="0B92B8DA" w14:textId="77777777" w:rsidR="00302110" w:rsidRDefault="00302110" w:rsidP="00DA6DB2">
            <w:pPr>
              <w:spacing w:before="72" w:after="72"/>
              <w:rPr>
                <w:sz w:val="18"/>
                <w:szCs w:val="18"/>
              </w:rPr>
            </w:pPr>
            <w:r>
              <w:rPr>
                <w:b/>
                <w:bCs/>
                <w:sz w:val="18"/>
                <w:szCs w:val="18"/>
              </w:rPr>
              <w:t>PDSCH scheduled/activated by DCI format 1_1/1_2 if the [TCI selection field] is not present in DCI format 1_1/1_2</w:t>
            </w:r>
          </w:p>
        </w:tc>
        <w:tc>
          <w:tcPr>
            <w:tcW w:w="1174" w:type="dxa"/>
          </w:tcPr>
          <w:p w14:paraId="16CA4B0E" w14:textId="77777777" w:rsidR="00302110" w:rsidRDefault="00302110" w:rsidP="00DA6DB2">
            <w:pPr>
              <w:spacing w:before="72" w:after="72"/>
              <w:rPr>
                <w:sz w:val="18"/>
                <w:szCs w:val="18"/>
              </w:rPr>
            </w:pPr>
            <w:r>
              <w:rPr>
                <w:sz w:val="18"/>
                <w:szCs w:val="18"/>
              </w:rPr>
              <w:t>No</w:t>
            </w:r>
          </w:p>
        </w:tc>
        <w:tc>
          <w:tcPr>
            <w:tcW w:w="3227" w:type="dxa"/>
            <w:vMerge/>
          </w:tcPr>
          <w:p w14:paraId="69AE12FA" w14:textId="77777777" w:rsidR="00302110" w:rsidRDefault="00302110" w:rsidP="00DA6DB2">
            <w:pPr>
              <w:spacing w:before="72" w:after="72"/>
              <w:rPr>
                <w:sz w:val="18"/>
                <w:szCs w:val="18"/>
              </w:rPr>
            </w:pPr>
          </w:p>
        </w:tc>
        <w:tc>
          <w:tcPr>
            <w:tcW w:w="3060" w:type="dxa"/>
          </w:tcPr>
          <w:p w14:paraId="561AF82E" w14:textId="77777777" w:rsidR="00302110" w:rsidRDefault="00302110" w:rsidP="00DA6DB2">
            <w:pPr>
              <w:spacing w:before="72" w:after="72"/>
              <w:rPr>
                <w:sz w:val="18"/>
                <w:szCs w:val="18"/>
              </w:rPr>
            </w:pPr>
            <w:r>
              <w:rPr>
                <w:b/>
                <w:bCs/>
                <w:sz w:val="18"/>
                <w:szCs w:val="18"/>
                <w:u w:val="single"/>
              </w:rPr>
              <w:t xml:space="preserve">Recommendation: </w:t>
            </w:r>
            <w:r>
              <w:rPr>
                <w:sz w:val="18"/>
                <w:szCs w:val="18"/>
              </w:rPr>
              <w:t>Alt3: The UE shall apply both of two indicated joint/DL TCI states to the scheduled/activated PDSCH reception</w:t>
            </w:r>
          </w:p>
        </w:tc>
      </w:tr>
      <w:tr w:rsidR="00302110" w14:paraId="76654389" w14:textId="77777777" w:rsidTr="00DA6DB2">
        <w:trPr>
          <w:trHeight w:val="609"/>
        </w:trPr>
        <w:tc>
          <w:tcPr>
            <w:tcW w:w="1894" w:type="dxa"/>
          </w:tcPr>
          <w:p w14:paraId="6DCEF97C" w14:textId="77777777" w:rsidR="00302110" w:rsidRDefault="00302110" w:rsidP="00DA6DB2">
            <w:pPr>
              <w:spacing w:before="72" w:after="72"/>
              <w:rPr>
                <w:sz w:val="18"/>
                <w:szCs w:val="18"/>
              </w:rPr>
            </w:pPr>
            <w:r>
              <w:rPr>
                <w:b/>
                <w:bCs/>
                <w:sz w:val="18"/>
                <w:szCs w:val="18"/>
              </w:rPr>
              <w:t>PDSCH scheduled/activated by DCI format 1_0 (including DG and SPS)</w:t>
            </w:r>
          </w:p>
        </w:tc>
        <w:tc>
          <w:tcPr>
            <w:tcW w:w="1174" w:type="dxa"/>
          </w:tcPr>
          <w:p w14:paraId="3845F8CB" w14:textId="77777777" w:rsidR="00302110" w:rsidRDefault="00302110" w:rsidP="00DA6DB2">
            <w:pPr>
              <w:spacing w:before="72" w:after="72"/>
              <w:rPr>
                <w:sz w:val="18"/>
                <w:szCs w:val="18"/>
              </w:rPr>
            </w:pPr>
            <w:r>
              <w:rPr>
                <w:sz w:val="18"/>
                <w:szCs w:val="18"/>
              </w:rPr>
              <w:t>No</w:t>
            </w:r>
          </w:p>
        </w:tc>
        <w:tc>
          <w:tcPr>
            <w:tcW w:w="3227" w:type="dxa"/>
          </w:tcPr>
          <w:p w14:paraId="6F664934" w14:textId="77777777" w:rsidR="00302110" w:rsidRDefault="00302110" w:rsidP="00DA6DB2">
            <w:pPr>
              <w:spacing w:before="72" w:after="72"/>
              <w:rPr>
                <w:sz w:val="18"/>
                <w:szCs w:val="18"/>
              </w:rPr>
            </w:pPr>
            <w:r>
              <w:rPr>
                <w:b/>
                <w:bCs/>
                <w:sz w:val="18"/>
                <w:szCs w:val="18"/>
                <w:u w:val="single"/>
              </w:rPr>
              <w:t xml:space="preserve">Recommendation: </w:t>
            </w:r>
            <w:r>
              <w:rPr>
                <w:sz w:val="18"/>
                <w:szCs w:val="18"/>
              </w:rPr>
              <w:t xml:space="preserve">UE shall apply the </w:t>
            </w:r>
            <w:r>
              <w:rPr>
                <w:sz w:val="18"/>
                <w:szCs w:val="18"/>
                <w:u w:val="single"/>
              </w:rPr>
              <w:t>first</w:t>
            </w:r>
            <w:r>
              <w:rPr>
                <w:sz w:val="18"/>
                <w:szCs w:val="18"/>
              </w:rPr>
              <w:t xml:space="preserve"> indicated joint/DL TCI state.</w:t>
            </w:r>
          </w:p>
        </w:tc>
        <w:tc>
          <w:tcPr>
            <w:tcW w:w="3060" w:type="dxa"/>
          </w:tcPr>
          <w:p w14:paraId="42133857" w14:textId="77777777" w:rsidR="00302110" w:rsidRDefault="00302110" w:rsidP="00DA6DB2">
            <w:pPr>
              <w:spacing w:before="72" w:after="72"/>
              <w:rPr>
                <w:sz w:val="18"/>
                <w:szCs w:val="18"/>
              </w:rPr>
            </w:pPr>
            <w:r>
              <w:rPr>
                <w:b/>
                <w:bCs/>
                <w:sz w:val="18"/>
                <w:szCs w:val="18"/>
                <w:u w:val="single"/>
              </w:rPr>
              <w:t xml:space="preserve">Recommendation: </w:t>
            </w:r>
            <w:r>
              <w:rPr>
                <w:sz w:val="18"/>
                <w:szCs w:val="18"/>
              </w:rPr>
              <w:t xml:space="preserve">UE shall apply the indicated joint/DL TCI state corresponding to the scheduled PDCCH/CORESET </w:t>
            </w:r>
          </w:p>
        </w:tc>
      </w:tr>
      <w:tr w:rsidR="00302110" w14:paraId="072619CD" w14:textId="77777777" w:rsidTr="00DA6DB2">
        <w:trPr>
          <w:trHeight w:val="608"/>
        </w:trPr>
        <w:tc>
          <w:tcPr>
            <w:tcW w:w="1894" w:type="dxa"/>
          </w:tcPr>
          <w:p w14:paraId="25DCC81F" w14:textId="77777777" w:rsidR="00302110" w:rsidRDefault="00302110" w:rsidP="00DA6DB2">
            <w:pPr>
              <w:spacing w:before="72" w:after="72"/>
              <w:rPr>
                <w:sz w:val="18"/>
                <w:szCs w:val="18"/>
              </w:rPr>
            </w:pPr>
            <w:r>
              <w:rPr>
                <w:b/>
                <w:bCs/>
                <w:sz w:val="18"/>
                <w:szCs w:val="18"/>
              </w:rPr>
              <w:lastRenderedPageBreak/>
              <w:t>AP CSI-RS for CSI/BM</w:t>
            </w:r>
          </w:p>
        </w:tc>
        <w:tc>
          <w:tcPr>
            <w:tcW w:w="1174" w:type="dxa"/>
          </w:tcPr>
          <w:p w14:paraId="21F60FBA" w14:textId="77777777" w:rsidR="00302110" w:rsidRDefault="00302110" w:rsidP="00DA6DB2">
            <w:pPr>
              <w:spacing w:before="72" w:after="72"/>
              <w:rPr>
                <w:sz w:val="18"/>
                <w:szCs w:val="18"/>
              </w:rPr>
            </w:pPr>
            <w:r>
              <w:rPr>
                <w:sz w:val="18"/>
                <w:szCs w:val="18"/>
              </w:rPr>
              <w:t>No</w:t>
            </w:r>
          </w:p>
        </w:tc>
        <w:tc>
          <w:tcPr>
            <w:tcW w:w="3227" w:type="dxa"/>
          </w:tcPr>
          <w:p w14:paraId="77C60A77" w14:textId="77777777" w:rsidR="00302110" w:rsidRDefault="00302110" w:rsidP="00DA6DB2">
            <w:pPr>
              <w:spacing w:before="72" w:after="72"/>
              <w:rPr>
                <w:sz w:val="18"/>
                <w:szCs w:val="18"/>
              </w:rPr>
            </w:pPr>
            <w:r>
              <w:rPr>
                <w:b/>
                <w:bCs/>
                <w:sz w:val="18"/>
                <w:szCs w:val="18"/>
                <w:u w:val="single"/>
              </w:rPr>
              <w:t xml:space="preserve">Recommendation: </w:t>
            </w:r>
          </w:p>
          <w:p w14:paraId="038C6468" w14:textId="77777777" w:rsidR="00302110" w:rsidRDefault="00302110" w:rsidP="00DA6DB2">
            <w:pPr>
              <w:numPr>
                <w:ilvl w:val="0"/>
                <w:numId w:val="15"/>
              </w:numPr>
              <w:tabs>
                <w:tab w:val="clear" w:pos="720"/>
                <w:tab w:val="left" w:pos="270"/>
              </w:tabs>
              <w:spacing w:before="72" w:after="72"/>
              <w:ind w:left="270" w:hanging="270"/>
              <w:rPr>
                <w:sz w:val="18"/>
                <w:szCs w:val="18"/>
              </w:rPr>
            </w:pPr>
            <w:r>
              <w:rPr>
                <w:sz w:val="18"/>
                <w:szCs w:val="18"/>
              </w:rPr>
              <w:t xml:space="preserve">If supporting two default beam(s), UE shall apply indicated joint/DL TCI state according to configurable ID in </w:t>
            </w:r>
            <w:r>
              <w:rPr>
                <w:i/>
                <w:sz w:val="18"/>
                <w:szCs w:val="18"/>
              </w:rPr>
              <w:t>CSI-</w:t>
            </w:r>
            <w:proofErr w:type="spellStart"/>
            <w:r>
              <w:rPr>
                <w:i/>
                <w:sz w:val="18"/>
                <w:szCs w:val="18"/>
              </w:rPr>
              <w:t>AssociatedReportConfigInfo</w:t>
            </w:r>
            <w:proofErr w:type="spellEnd"/>
            <w:r>
              <w:rPr>
                <w:sz w:val="18"/>
                <w:szCs w:val="18"/>
              </w:rPr>
              <w:t xml:space="preserve"> of </w:t>
            </w:r>
            <w:r>
              <w:rPr>
                <w:i/>
                <w:sz w:val="18"/>
                <w:szCs w:val="18"/>
              </w:rPr>
              <w:t>CSI-</w:t>
            </w:r>
            <w:proofErr w:type="spellStart"/>
            <w:r>
              <w:rPr>
                <w:i/>
                <w:sz w:val="18"/>
                <w:szCs w:val="18"/>
              </w:rPr>
              <w:t>AperiodicTriggerState</w:t>
            </w:r>
            <w:proofErr w:type="spellEnd"/>
            <w:r>
              <w:rPr>
                <w:sz w:val="18"/>
                <w:szCs w:val="18"/>
              </w:rPr>
              <w:t xml:space="preserve"> </w:t>
            </w:r>
          </w:p>
          <w:p w14:paraId="3BF48FEC" w14:textId="77777777" w:rsidR="00302110" w:rsidRDefault="00302110" w:rsidP="00DA6DB2">
            <w:pPr>
              <w:numPr>
                <w:ilvl w:val="0"/>
                <w:numId w:val="15"/>
              </w:numPr>
              <w:tabs>
                <w:tab w:val="clear" w:pos="720"/>
                <w:tab w:val="left" w:pos="270"/>
              </w:tabs>
              <w:spacing w:before="72" w:after="72"/>
              <w:ind w:left="270" w:hanging="270"/>
              <w:rPr>
                <w:sz w:val="18"/>
                <w:szCs w:val="18"/>
              </w:rPr>
            </w:pPr>
            <w:r>
              <w:rPr>
                <w:sz w:val="18"/>
                <w:szCs w:val="18"/>
              </w:rPr>
              <w:t xml:space="preserve">If supporting only one default beam, UE shall apply the </w:t>
            </w:r>
            <w:r>
              <w:rPr>
                <w:b/>
                <w:sz w:val="18"/>
                <w:szCs w:val="18"/>
                <w:u w:val="single"/>
              </w:rPr>
              <w:t>first</w:t>
            </w:r>
            <w:r>
              <w:rPr>
                <w:sz w:val="18"/>
                <w:szCs w:val="18"/>
              </w:rPr>
              <w:t xml:space="preserve"> indicated joint/DL TCI state.</w:t>
            </w:r>
          </w:p>
        </w:tc>
        <w:tc>
          <w:tcPr>
            <w:tcW w:w="3060" w:type="dxa"/>
          </w:tcPr>
          <w:p w14:paraId="304215AB" w14:textId="77777777" w:rsidR="00302110" w:rsidRDefault="00302110" w:rsidP="00DA6DB2">
            <w:pPr>
              <w:spacing w:before="72" w:after="72"/>
              <w:rPr>
                <w:sz w:val="18"/>
                <w:szCs w:val="18"/>
              </w:rPr>
            </w:pPr>
            <w:r>
              <w:rPr>
                <w:b/>
                <w:bCs/>
                <w:sz w:val="18"/>
                <w:szCs w:val="18"/>
                <w:u w:val="single"/>
              </w:rPr>
              <w:t xml:space="preserve">Recommendation: </w:t>
            </w:r>
          </w:p>
          <w:p w14:paraId="72461F27" w14:textId="77777777" w:rsidR="00302110" w:rsidRDefault="00302110" w:rsidP="00DA6DB2">
            <w:pPr>
              <w:numPr>
                <w:ilvl w:val="0"/>
                <w:numId w:val="15"/>
              </w:numPr>
              <w:tabs>
                <w:tab w:val="clear" w:pos="720"/>
                <w:tab w:val="left" w:pos="270"/>
              </w:tabs>
              <w:spacing w:before="72" w:after="72"/>
              <w:ind w:left="270" w:hanging="270"/>
              <w:rPr>
                <w:sz w:val="18"/>
                <w:szCs w:val="18"/>
              </w:rPr>
            </w:pPr>
            <w:r>
              <w:rPr>
                <w:sz w:val="18"/>
                <w:szCs w:val="18"/>
              </w:rPr>
              <w:t>If supporting two default beam(s), UE shall apply the indicated joint/DL TCI state according to RRC configuration in CSI-</w:t>
            </w:r>
            <w:proofErr w:type="spellStart"/>
            <w:r>
              <w:rPr>
                <w:sz w:val="18"/>
                <w:szCs w:val="18"/>
              </w:rPr>
              <w:t>AssociatedReportConfigInfo</w:t>
            </w:r>
            <w:proofErr w:type="spellEnd"/>
            <w:r>
              <w:rPr>
                <w:sz w:val="18"/>
                <w:szCs w:val="18"/>
              </w:rPr>
              <w:t xml:space="preserve"> of CSI-</w:t>
            </w:r>
            <w:proofErr w:type="spellStart"/>
            <w:r>
              <w:rPr>
                <w:sz w:val="18"/>
                <w:szCs w:val="18"/>
              </w:rPr>
              <w:t>AperiodicTriggerState</w:t>
            </w:r>
            <w:proofErr w:type="spellEnd"/>
            <w:r>
              <w:rPr>
                <w:sz w:val="18"/>
                <w:szCs w:val="18"/>
              </w:rPr>
              <w:t xml:space="preserve"> </w:t>
            </w:r>
          </w:p>
        </w:tc>
      </w:tr>
      <w:tr w:rsidR="00302110" w14:paraId="4A3AD5EA" w14:textId="77777777" w:rsidTr="00DA6DB2">
        <w:tc>
          <w:tcPr>
            <w:tcW w:w="1894" w:type="dxa"/>
          </w:tcPr>
          <w:p w14:paraId="5BB8800C" w14:textId="77777777" w:rsidR="00302110" w:rsidRDefault="00302110" w:rsidP="00DA6DB2">
            <w:pPr>
              <w:spacing w:before="72" w:after="72"/>
              <w:rPr>
                <w:sz w:val="18"/>
                <w:szCs w:val="18"/>
              </w:rPr>
            </w:pPr>
            <w:r>
              <w:rPr>
                <w:b/>
                <w:bCs/>
                <w:sz w:val="18"/>
                <w:szCs w:val="18"/>
              </w:rPr>
              <w:t>PUSCH scheduled/activated by DCI format 0_0 (including DG and Type2 CG)</w:t>
            </w:r>
          </w:p>
        </w:tc>
        <w:tc>
          <w:tcPr>
            <w:tcW w:w="1174" w:type="dxa"/>
          </w:tcPr>
          <w:p w14:paraId="50153D80" w14:textId="77777777" w:rsidR="00302110" w:rsidRDefault="00302110" w:rsidP="00DA6DB2">
            <w:pPr>
              <w:spacing w:before="72" w:after="72"/>
              <w:rPr>
                <w:sz w:val="18"/>
                <w:szCs w:val="18"/>
              </w:rPr>
            </w:pPr>
            <w:r>
              <w:rPr>
                <w:sz w:val="18"/>
                <w:szCs w:val="18"/>
              </w:rPr>
              <w:t>No</w:t>
            </w:r>
          </w:p>
        </w:tc>
        <w:tc>
          <w:tcPr>
            <w:tcW w:w="6287" w:type="dxa"/>
            <w:gridSpan w:val="2"/>
          </w:tcPr>
          <w:p w14:paraId="59E53BFA" w14:textId="77777777" w:rsidR="00302110" w:rsidRDefault="00302110" w:rsidP="00DA6DB2">
            <w:pPr>
              <w:spacing w:before="72" w:after="72"/>
              <w:rPr>
                <w:sz w:val="18"/>
                <w:szCs w:val="18"/>
              </w:rPr>
            </w:pPr>
            <w:r>
              <w:rPr>
                <w:b/>
                <w:bCs/>
                <w:sz w:val="18"/>
                <w:szCs w:val="18"/>
                <w:u w:val="single"/>
              </w:rPr>
              <w:t xml:space="preserve">Recommendation: </w:t>
            </w:r>
            <w:r>
              <w:rPr>
                <w:sz w:val="18"/>
                <w:szCs w:val="18"/>
              </w:rPr>
              <w:t>UE shall apply a joint/UL TCI state associated with PUCCH resource with lowest ID is applied.</w:t>
            </w:r>
          </w:p>
        </w:tc>
      </w:tr>
      <w:tr w:rsidR="00302110" w14:paraId="2FA1A343" w14:textId="77777777" w:rsidTr="00DA6DB2">
        <w:trPr>
          <w:trHeight w:val="204"/>
        </w:trPr>
        <w:tc>
          <w:tcPr>
            <w:tcW w:w="1894" w:type="dxa"/>
          </w:tcPr>
          <w:p w14:paraId="4E2D41A8" w14:textId="77777777" w:rsidR="00302110" w:rsidRDefault="00302110" w:rsidP="00DA6DB2">
            <w:pPr>
              <w:spacing w:before="72" w:after="72"/>
              <w:rPr>
                <w:sz w:val="18"/>
                <w:szCs w:val="18"/>
              </w:rPr>
            </w:pPr>
            <w:r>
              <w:rPr>
                <w:b/>
                <w:bCs/>
                <w:sz w:val="18"/>
                <w:szCs w:val="18"/>
              </w:rPr>
              <w:t>Type1 CG-PUSCH</w:t>
            </w:r>
          </w:p>
        </w:tc>
        <w:tc>
          <w:tcPr>
            <w:tcW w:w="1174" w:type="dxa"/>
          </w:tcPr>
          <w:p w14:paraId="393CA718" w14:textId="77777777" w:rsidR="00302110" w:rsidRDefault="00302110" w:rsidP="00DA6DB2">
            <w:pPr>
              <w:spacing w:before="72" w:after="72"/>
              <w:rPr>
                <w:sz w:val="18"/>
                <w:szCs w:val="18"/>
              </w:rPr>
            </w:pPr>
            <w:r>
              <w:rPr>
                <w:sz w:val="18"/>
                <w:szCs w:val="18"/>
              </w:rPr>
              <w:t>No</w:t>
            </w:r>
          </w:p>
        </w:tc>
        <w:tc>
          <w:tcPr>
            <w:tcW w:w="6287" w:type="dxa"/>
            <w:gridSpan w:val="2"/>
          </w:tcPr>
          <w:p w14:paraId="66E30E1F" w14:textId="77777777" w:rsidR="00302110" w:rsidRDefault="00302110" w:rsidP="00DA6DB2">
            <w:pPr>
              <w:spacing w:before="72" w:after="72"/>
              <w:rPr>
                <w:sz w:val="18"/>
                <w:szCs w:val="18"/>
              </w:rPr>
            </w:pPr>
            <w:r>
              <w:rPr>
                <w:b/>
                <w:bCs/>
                <w:sz w:val="18"/>
                <w:szCs w:val="18"/>
                <w:u w:val="single"/>
              </w:rPr>
              <w:t xml:space="preserve">Recommendation: </w:t>
            </w:r>
            <w:r>
              <w:rPr>
                <w:sz w:val="18"/>
                <w:szCs w:val="18"/>
              </w:rPr>
              <w:t>ONLY specify: its power control(s) are determined according to joint/UL state(s) associated with the indicated SRS resource set(s), in order to avoid timeline misalignment of indicated TCI and SRS transmission.</w:t>
            </w:r>
          </w:p>
        </w:tc>
      </w:tr>
      <w:tr w:rsidR="00302110" w14:paraId="289394FB" w14:textId="77777777" w:rsidTr="00DA6DB2">
        <w:tc>
          <w:tcPr>
            <w:tcW w:w="1894" w:type="dxa"/>
          </w:tcPr>
          <w:p w14:paraId="67011FAC" w14:textId="77777777" w:rsidR="00302110" w:rsidRDefault="00302110" w:rsidP="00DA6DB2">
            <w:pPr>
              <w:spacing w:before="72" w:after="72"/>
              <w:rPr>
                <w:sz w:val="18"/>
                <w:szCs w:val="18"/>
              </w:rPr>
            </w:pPr>
            <w:r>
              <w:rPr>
                <w:b/>
                <w:bCs/>
                <w:sz w:val="18"/>
                <w:szCs w:val="18"/>
              </w:rPr>
              <w:t>SRS for CB/NCB/AS and AP SRS for BM</w:t>
            </w:r>
          </w:p>
        </w:tc>
        <w:tc>
          <w:tcPr>
            <w:tcW w:w="1174" w:type="dxa"/>
          </w:tcPr>
          <w:p w14:paraId="3128FDA0" w14:textId="77777777" w:rsidR="00302110" w:rsidRDefault="00302110" w:rsidP="00DA6DB2">
            <w:pPr>
              <w:spacing w:before="72" w:after="72"/>
              <w:rPr>
                <w:sz w:val="18"/>
                <w:szCs w:val="18"/>
              </w:rPr>
            </w:pPr>
            <w:r>
              <w:rPr>
                <w:sz w:val="18"/>
                <w:szCs w:val="18"/>
              </w:rPr>
              <w:t>No</w:t>
            </w:r>
          </w:p>
        </w:tc>
        <w:tc>
          <w:tcPr>
            <w:tcW w:w="6287" w:type="dxa"/>
            <w:gridSpan w:val="2"/>
          </w:tcPr>
          <w:p w14:paraId="0C96AB6F" w14:textId="77777777" w:rsidR="00302110" w:rsidRDefault="00302110" w:rsidP="00DA6DB2">
            <w:pPr>
              <w:spacing w:before="72" w:after="72"/>
              <w:rPr>
                <w:sz w:val="18"/>
                <w:szCs w:val="18"/>
              </w:rPr>
            </w:pPr>
            <w:r>
              <w:rPr>
                <w:b/>
                <w:bCs/>
                <w:sz w:val="18"/>
                <w:szCs w:val="18"/>
                <w:u w:val="single"/>
              </w:rPr>
              <w:t xml:space="preserve">Recommendation: </w:t>
            </w:r>
          </w:p>
          <w:p w14:paraId="0B3B7FAB" w14:textId="77777777" w:rsidR="00302110" w:rsidRDefault="00302110" w:rsidP="00DA6DB2">
            <w:pPr>
              <w:numPr>
                <w:ilvl w:val="0"/>
                <w:numId w:val="15"/>
              </w:numPr>
              <w:tabs>
                <w:tab w:val="clear" w:pos="720"/>
                <w:tab w:val="left" w:pos="270"/>
              </w:tabs>
              <w:spacing w:before="72" w:after="72"/>
              <w:ind w:left="270" w:hanging="270"/>
              <w:rPr>
                <w:sz w:val="18"/>
                <w:szCs w:val="18"/>
              </w:rPr>
            </w:pPr>
            <w:r>
              <w:rPr>
                <w:sz w:val="18"/>
                <w:szCs w:val="18"/>
              </w:rPr>
              <w:t>P/SP-SRS should be deprioritized (as mentioned in Essential issue-1)</w:t>
            </w:r>
          </w:p>
          <w:p w14:paraId="049D7B65" w14:textId="77777777" w:rsidR="00302110" w:rsidRDefault="00302110" w:rsidP="00DA6DB2">
            <w:pPr>
              <w:numPr>
                <w:ilvl w:val="0"/>
                <w:numId w:val="15"/>
              </w:numPr>
              <w:tabs>
                <w:tab w:val="clear" w:pos="720"/>
                <w:tab w:val="left" w:pos="270"/>
              </w:tabs>
              <w:spacing w:before="72" w:after="72"/>
              <w:ind w:left="270" w:hanging="270"/>
              <w:rPr>
                <w:sz w:val="18"/>
                <w:szCs w:val="18"/>
              </w:rPr>
            </w:pPr>
            <w:r>
              <w:rPr>
                <w:sz w:val="18"/>
                <w:szCs w:val="18"/>
              </w:rPr>
              <w:t>For AP-SRS, UE shall apply the indicated joint/UL TCI state specific to configurable ID that is configured per SRS triggering state</w:t>
            </w:r>
          </w:p>
        </w:tc>
      </w:tr>
    </w:tbl>
    <w:p w14:paraId="63DF5A09" w14:textId="77777777" w:rsidR="00302110" w:rsidRDefault="00302110" w:rsidP="00302110">
      <w:pPr>
        <w:spacing w:before="72" w:after="72"/>
        <w:rPr>
          <w:rFonts w:eastAsia="t"/>
          <w:i/>
        </w:rPr>
      </w:pPr>
      <w:r>
        <w:rPr>
          <w:rFonts w:eastAsia="宋体" w:hint="eastAsia"/>
          <w:b/>
          <w:i/>
        </w:rPr>
        <w:t>Proposal</w:t>
      </w:r>
      <w:r>
        <w:rPr>
          <w:rFonts w:eastAsia="宋体"/>
          <w:b/>
          <w:i/>
        </w:rPr>
        <w:t xml:space="preserve"> 8</w:t>
      </w:r>
      <w:r>
        <w:rPr>
          <w:rFonts w:hint="eastAsia"/>
          <w:b/>
          <w:i/>
        </w:rPr>
        <w:t xml:space="preserve">: </w:t>
      </w:r>
      <w:r>
        <w:rPr>
          <w:rFonts w:eastAsia="t"/>
          <w:i/>
        </w:rPr>
        <w:t>On unified TCI framework extension, for PDSCH-CJT applying both indicated joint TCI states, both Alt2 and Alt3 should be supported for pre-compensating delay and/or frequency offset.</w:t>
      </w:r>
    </w:p>
    <w:p w14:paraId="0A8DE5B6" w14:textId="77777777" w:rsidR="00302110" w:rsidRDefault="00302110" w:rsidP="00302110">
      <w:pPr>
        <w:pStyle w:val="ListParagraph"/>
        <w:numPr>
          <w:ilvl w:val="0"/>
          <w:numId w:val="10"/>
        </w:numPr>
        <w:spacing w:before="72" w:after="72"/>
        <w:ind w:firstLineChars="0"/>
        <w:rPr>
          <w:rFonts w:eastAsia="t"/>
          <w:i/>
        </w:rPr>
      </w:pPr>
      <w:r>
        <w:rPr>
          <w:rFonts w:eastAsia="t"/>
          <w:i/>
        </w:rPr>
        <w:t xml:space="preserve">Alt2: PDSCH DMRS port(s) is </w:t>
      </w:r>
      <w:proofErr w:type="spellStart"/>
      <w:r>
        <w:rPr>
          <w:rFonts w:eastAsia="t"/>
          <w:i/>
        </w:rPr>
        <w:t>QCLed</w:t>
      </w:r>
      <w:proofErr w:type="spellEnd"/>
      <w:r>
        <w:rPr>
          <w:rFonts w:eastAsia="t"/>
          <w:i/>
        </w:rPr>
        <w:t xml:space="preserve"> with the DL RSs of both indicated joint TCI states with respect to QCL-</w:t>
      </w:r>
      <w:proofErr w:type="spellStart"/>
      <w:r>
        <w:rPr>
          <w:rFonts w:eastAsia="t"/>
          <w:i/>
        </w:rPr>
        <w:t>TypeA</w:t>
      </w:r>
      <w:proofErr w:type="spellEnd"/>
      <w:r>
        <w:rPr>
          <w:rFonts w:eastAsia="t"/>
          <w:i/>
        </w:rPr>
        <w:t xml:space="preserve"> except for QCL parameters {Doppler shift, Doppler spread} of the second indicated joint TCI state.</w:t>
      </w:r>
    </w:p>
    <w:p w14:paraId="00B233D0" w14:textId="77777777" w:rsidR="00302110" w:rsidRDefault="00302110" w:rsidP="00302110">
      <w:pPr>
        <w:pStyle w:val="ListParagraph"/>
        <w:numPr>
          <w:ilvl w:val="0"/>
          <w:numId w:val="10"/>
        </w:numPr>
        <w:spacing w:before="72" w:after="72"/>
        <w:ind w:firstLineChars="0"/>
        <w:rPr>
          <w:rFonts w:eastAsia="t"/>
          <w:i/>
        </w:rPr>
      </w:pPr>
      <w:r>
        <w:rPr>
          <w:rFonts w:eastAsia="t"/>
          <w:i/>
        </w:rPr>
        <w:t xml:space="preserve">Alt3: PDSCH DMRS port(s) is </w:t>
      </w:r>
      <w:proofErr w:type="spellStart"/>
      <w:r>
        <w:rPr>
          <w:rFonts w:eastAsia="t"/>
          <w:i/>
        </w:rPr>
        <w:t>QCLed</w:t>
      </w:r>
      <w:proofErr w:type="spellEnd"/>
      <w:r>
        <w:rPr>
          <w:rFonts w:eastAsia="t"/>
          <w:i/>
        </w:rPr>
        <w:t xml:space="preserve"> with the DL RS of the first indicated joint TCI state with respect to QCL-</w:t>
      </w:r>
      <w:proofErr w:type="spellStart"/>
      <w:r>
        <w:rPr>
          <w:rFonts w:eastAsia="t"/>
          <w:i/>
        </w:rPr>
        <w:t>TypeA</w:t>
      </w:r>
      <w:proofErr w:type="spellEnd"/>
      <w:r>
        <w:rPr>
          <w:rFonts w:eastAsia="t"/>
          <w:i/>
        </w:rPr>
        <w:t xml:space="preserve"> and </w:t>
      </w:r>
      <w:proofErr w:type="spellStart"/>
      <w:r>
        <w:rPr>
          <w:rFonts w:eastAsia="t"/>
          <w:i/>
        </w:rPr>
        <w:t>QCLed</w:t>
      </w:r>
      <w:proofErr w:type="spellEnd"/>
      <w:r>
        <w:rPr>
          <w:rFonts w:eastAsia="t"/>
          <w:i/>
        </w:rPr>
        <w:t xml:space="preserve"> with the DL RS of the second indicated joint TCI state with respect to QCL-</w:t>
      </w:r>
      <w:proofErr w:type="spellStart"/>
      <w:r>
        <w:rPr>
          <w:rFonts w:eastAsia="t"/>
          <w:i/>
        </w:rPr>
        <w:t>TypeB</w:t>
      </w:r>
      <w:proofErr w:type="spellEnd"/>
      <w:r>
        <w:rPr>
          <w:rFonts w:eastAsia="t"/>
          <w:i/>
        </w:rPr>
        <w:t>.</w:t>
      </w:r>
    </w:p>
    <w:p w14:paraId="70EB8363" w14:textId="77777777" w:rsidR="00302110" w:rsidRDefault="00302110" w:rsidP="00302110">
      <w:pPr>
        <w:spacing w:before="72" w:after="72"/>
        <w:rPr>
          <w:rFonts w:eastAsia="宋体"/>
          <w:i/>
        </w:rPr>
      </w:pPr>
      <w:r>
        <w:rPr>
          <w:rFonts w:eastAsia="宋体" w:hint="eastAsia"/>
          <w:b/>
          <w:i/>
        </w:rPr>
        <w:t>Proposal</w:t>
      </w:r>
      <w:r>
        <w:rPr>
          <w:rFonts w:eastAsia="宋体"/>
          <w:b/>
          <w:i/>
        </w:rPr>
        <w:t xml:space="preserve"> 9</w:t>
      </w:r>
      <w:r>
        <w:rPr>
          <w:rFonts w:hint="eastAsia"/>
          <w:b/>
          <w:i/>
        </w:rPr>
        <w:t xml:space="preserve">: </w:t>
      </w:r>
      <w:r>
        <w:rPr>
          <w:i/>
        </w:rPr>
        <w:t>Regarding unified TCI framework for M</w:t>
      </w:r>
      <w:r>
        <w:rPr>
          <w:rFonts w:eastAsia="宋体" w:hint="eastAsia"/>
          <w:i/>
        </w:rPr>
        <w:t>TRP</w:t>
      </w:r>
      <w:r>
        <w:rPr>
          <w:i/>
        </w:rPr>
        <w:t>, in MAC level,</w:t>
      </w:r>
    </w:p>
    <w:p w14:paraId="161C727D" w14:textId="77777777" w:rsidR="00302110" w:rsidRDefault="00302110" w:rsidP="00302110">
      <w:pPr>
        <w:pStyle w:val="ListParagraph"/>
        <w:numPr>
          <w:ilvl w:val="0"/>
          <w:numId w:val="10"/>
        </w:numPr>
        <w:spacing w:before="72" w:after="72"/>
        <w:ind w:left="425" w:firstLineChars="0" w:hanging="425"/>
        <w:rPr>
          <w:rFonts w:eastAsia="t"/>
          <w:i/>
          <w:iCs/>
        </w:rPr>
      </w:pPr>
      <w:r>
        <w:rPr>
          <w:rFonts w:eastAsia="t"/>
          <w:i/>
          <w:iCs/>
        </w:rPr>
        <w:t xml:space="preserve">For S-DCI based </w:t>
      </w:r>
      <w:proofErr w:type="spellStart"/>
      <w:r>
        <w:rPr>
          <w:rFonts w:eastAsia="t"/>
          <w:i/>
          <w:iCs/>
        </w:rPr>
        <w:t>mTRP</w:t>
      </w:r>
      <w:proofErr w:type="spellEnd"/>
      <w:r>
        <w:rPr>
          <w:rFonts w:eastAsia="t"/>
          <w:i/>
          <w:iCs/>
        </w:rPr>
        <w:t xml:space="preserve"> operation, o</w:t>
      </w:r>
      <w:r>
        <w:rPr>
          <w:rFonts w:eastAsia="t" w:hint="eastAsia"/>
          <w:i/>
          <w:iCs/>
        </w:rPr>
        <w:t xml:space="preserve">ne TCI state codepoint </w:t>
      </w:r>
      <w:r>
        <w:rPr>
          <w:rFonts w:eastAsia="t"/>
          <w:i/>
          <w:iCs/>
        </w:rPr>
        <w:t xml:space="preserve">can be activated with one or more </w:t>
      </w:r>
      <w:r>
        <w:rPr>
          <w:rFonts w:eastAsia="t" w:hint="eastAsia"/>
          <w:i/>
          <w:iCs/>
        </w:rPr>
        <w:t xml:space="preserve">joint TCI states or </w:t>
      </w:r>
      <w:r>
        <w:rPr>
          <w:rFonts w:eastAsia="t"/>
          <w:i/>
          <w:iCs/>
        </w:rPr>
        <w:t>DL/UL-</w:t>
      </w:r>
      <w:r>
        <w:rPr>
          <w:rFonts w:eastAsia="t" w:hint="eastAsia"/>
          <w:i/>
          <w:iCs/>
        </w:rPr>
        <w:t>TCI state pairs</w:t>
      </w:r>
      <w:r>
        <w:rPr>
          <w:rFonts w:eastAsia="t"/>
          <w:i/>
          <w:iCs/>
        </w:rPr>
        <w:t xml:space="preserve">, each of which is associated with </w:t>
      </w:r>
      <w:r>
        <w:rPr>
          <w:rFonts w:cs="Times"/>
          <w:b/>
          <w:i/>
          <w:lang w:eastAsia="zh-TW"/>
        </w:rPr>
        <w:t>configurable ID</w:t>
      </w:r>
      <w:r>
        <w:rPr>
          <w:rFonts w:eastAsia="t"/>
          <w:i/>
          <w:iCs/>
        </w:rPr>
        <w:t>, e.g., CORESET group ID</w:t>
      </w:r>
      <w:r>
        <w:rPr>
          <w:rFonts w:cs="Times"/>
          <w:i/>
          <w:lang w:eastAsia="zh-TW"/>
        </w:rPr>
        <w:t>.</w:t>
      </w:r>
    </w:p>
    <w:p w14:paraId="5C60F342" w14:textId="77777777" w:rsidR="00302110" w:rsidRDefault="00302110" w:rsidP="00302110">
      <w:pPr>
        <w:pStyle w:val="ListParagraph"/>
        <w:numPr>
          <w:ilvl w:val="0"/>
          <w:numId w:val="10"/>
        </w:numPr>
        <w:spacing w:before="72" w:after="72"/>
        <w:ind w:left="425" w:firstLineChars="0" w:hanging="425"/>
        <w:rPr>
          <w:rFonts w:eastAsia="t"/>
          <w:i/>
          <w:iCs/>
        </w:rPr>
      </w:pPr>
      <w:r>
        <w:rPr>
          <w:rFonts w:eastAsia="t"/>
          <w:i/>
          <w:iCs/>
        </w:rPr>
        <w:t xml:space="preserve">For M-DCI based </w:t>
      </w:r>
      <w:proofErr w:type="spellStart"/>
      <w:r>
        <w:rPr>
          <w:rFonts w:eastAsia="t"/>
          <w:i/>
          <w:iCs/>
        </w:rPr>
        <w:t>mTRP</w:t>
      </w:r>
      <w:proofErr w:type="spellEnd"/>
      <w:r>
        <w:rPr>
          <w:rFonts w:eastAsia="t"/>
          <w:i/>
          <w:iCs/>
        </w:rPr>
        <w:t xml:space="preserve"> operation, </w:t>
      </w:r>
      <w:r>
        <w:rPr>
          <w:rFonts w:cs="Times"/>
          <w:i/>
          <w:lang w:eastAsia="zh-TW"/>
        </w:rPr>
        <w:t xml:space="preserve">one TCI state codepoint can be activated </w:t>
      </w:r>
      <w:r>
        <w:rPr>
          <w:rFonts w:cs="Times" w:hint="eastAsia"/>
          <w:i/>
        </w:rPr>
        <w:t xml:space="preserve">with </w:t>
      </w:r>
      <w:r>
        <w:rPr>
          <w:rFonts w:cs="Times"/>
          <w:i/>
          <w:lang w:eastAsia="zh-TW"/>
        </w:rPr>
        <w:t xml:space="preserve">only one joint TCI state or DL/UL-TCI state pair, and </w:t>
      </w:r>
      <w:proofErr w:type="spellStart"/>
      <w:r>
        <w:rPr>
          <w:rFonts w:hint="eastAsia"/>
          <w:i/>
          <w:iCs/>
        </w:rPr>
        <w:t>coresetPoolIndex</w:t>
      </w:r>
      <w:proofErr w:type="spellEnd"/>
      <w:r>
        <w:rPr>
          <w:i/>
          <w:iCs/>
        </w:rPr>
        <w:t xml:space="preserve"> </w:t>
      </w:r>
      <w:r>
        <w:rPr>
          <w:rFonts w:eastAsia="t"/>
          <w:i/>
          <w:iCs/>
        </w:rPr>
        <w:t>can be additionally activated for activated TCI state(s) in the MAC-CE (analogous to legacy MAC-CE for M-DCI PDSCH TCI activation).</w:t>
      </w:r>
    </w:p>
    <w:p w14:paraId="75B0D6E8" w14:textId="77777777" w:rsidR="00302110" w:rsidRDefault="00302110" w:rsidP="00302110">
      <w:pPr>
        <w:spacing w:before="72" w:after="72"/>
        <w:rPr>
          <w:rFonts w:eastAsia="宋体"/>
          <w:i/>
        </w:rPr>
      </w:pPr>
      <w:r>
        <w:rPr>
          <w:rFonts w:eastAsia="宋体" w:hint="eastAsia"/>
          <w:b/>
          <w:i/>
        </w:rPr>
        <w:t xml:space="preserve">Proposal </w:t>
      </w:r>
      <w:r>
        <w:rPr>
          <w:rFonts w:eastAsia="宋体"/>
          <w:b/>
          <w:i/>
        </w:rPr>
        <w:t>10</w:t>
      </w:r>
      <w:r>
        <w:rPr>
          <w:rFonts w:hint="eastAsia"/>
          <w:b/>
          <w:i/>
        </w:rPr>
        <w:t xml:space="preserve">: </w:t>
      </w:r>
      <w:r>
        <w:rPr>
          <w:rFonts w:eastAsia="宋体"/>
          <w:i/>
        </w:rPr>
        <w:t xml:space="preserve">On unified TCI framework extension for S-DCI based </w:t>
      </w:r>
      <w:proofErr w:type="spellStart"/>
      <w:r>
        <w:rPr>
          <w:rFonts w:eastAsia="宋体"/>
          <w:i/>
        </w:rPr>
        <w:t>mTRP</w:t>
      </w:r>
      <w:proofErr w:type="spellEnd"/>
      <w:r>
        <w:rPr>
          <w:rFonts w:eastAsia="宋体"/>
          <w:i/>
        </w:rPr>
        <w:t xml:space="preserve"> operation, </w:t>
      </w:r>
      <w:r>
        <w:rPr>
          <w:i/>
        </w:rPr>
        <w:t>the codepoint ‘10’ and ‘11’</w:t>
      </w:r>
      <w:r>
        <w:rPr>
          <w:rFonts w:eastAsia="宋体"/>
          <w:i/>
        </w:rPr>
        <w:t xml:space="preserve"> in </w:t>
      </w:r>
      <w:r>
        <w:rPr>
          <w:rFonts w:cs="Times"/>
          <w:i/>
          <w:color w:val="000000"/>
          <w:szCs w:val="20"/>
        </w:rPr>
        <w:t xml:space="preserve">[TCI selection field] </w:t>
      </w:r>
      <w:r>
        <w:rPr>
          <w:rFonts w:eastAsia="宋体"/>
          <w:i/>
        </w:rPr>
        <w:t>can indicate one of the following information for scheduled PDSCH transmission.</w:t>
      </w:r>
    </w:p>
    <w:p w14:paraId="1C31723A" w14:textId="77777777" w:rsidR="00302110" w:rsidRDefault="00302110" w:rsidP="00302110">
      <w:pPr>
        <w:pStyle w:val="ListParagraph"/>
        <w:numPr>
          <w:ilvl w:val="0"/>
          <w:numId w:val="10"/>
        </w:numPr>
        <w:spacing w:before="72" w:after="72"/>
        <w:ind w:firstLineChars="0"/>
        <w:rPr>
          <w:rFonts w:eastAsia="宋体"/>
          <w:i/>
        </w:rPr>
      </w:pPr>
      <w:r>
        <w:rPr>
          <w:rFonts w:eastAsia="宋体"/>
          <w:i/>
        </w:rPr>
        <w:t>Information-1: Mapping order if both TCI states are applied, i.e., first and second TCI state are applied by order in NCJT/TD-repetition, or second and first TCI states are applied by order in NCJT/TD-repetition</w:t>
      </w:r>
    </w:p>
    <w:p w14:paraId="2FF7DCEF" w14:textId="77777777" w:rsidR="00302110" w:rsidRDefault="00302110" w:rsidP="00302110">
      <w:pPr>
        <w:pStyle w:val="ListParagraph"/>
        <w:numPr>
          <w:ilvl w:val="0"/>
          <w:numId w:val="10"/>
        </w:numPr>
        <w:spacing w:before="72" w:after="72"/>
        <w:ind w:firstLineChars="0"/>
        <w:rPr>
          <w:rFonts w:eastAsia="t"/>
          <w:i/>
          <w:iCs/>
        </w:rPr>
      </w:pPr>
      <w:r>
        <w:rPr>
          <w:rFonts w:eastAsia="宋体"/>
          <w:i/>
        </w:rPr>
        <w:t>Information-2: Transmission mode indication if both TCI states are applied, i.e., to which transmission mode of NCJT/TD-repetition and CJT/SFN, both TCI state(s) are applied.</w:t>
      </w:r>
    </w:p>
    <w:p w14:paraId="3FC30434" w14:textId="77777777" w:rsidR="00302110" w:rsidRDefault="00302110" w:rsidP="00302110">
      <w:pPr>
        <w:spacing w:before="72" w:after="72"/>
        <w:rPr>
          <w:i/>
        </w:rPr>
      </w:pPr>
      <w:r>
        <w:rPr>
          <w:rFonts w:eastAsia="宋体" w:hint="eastAsia"/>
          <w:b/>
          <w:i/>
        </w:rPr>
        <w:t xml:space="preserve">Proposal </w:t>
      </w:r>
      <w:r>
        <w:rPr>
          <w:rFonts w:eastAsia="宋体"/>
          <w:b/>
          <w:i/>
        </w:rPr>
        <w:t>11</w:t>
      </w:r>
      <w:r>
        <w:rPr>
          <w:rFonts w:hint="eastAsia"/>
          <w:b/>
          <w:i/>
        </w:rPr>
        <w:t xml:space="preserve">: </w:t>
      </w:r>
      <w:r>
        <w:rPr>
          <w:rFonts w:hint="eastAsia"/>
          <w:i/>
        </w:rPr>
        <w:t>S</w:t>
      </w:r>
      <w:r>
        <w:rPr>
          <w:i/>
        </w:rPr>
        <w:t>upport the enhancement on implicit BFD-RS determination for S-DCI based MTRP as well as beam update after NW response to TRP-specific BFR request</w:t>
      </w:r>
      <w:r>
        <w:rPr>
          <w:rFonts w:hint="eastAsia"/>
          <w:i/>
        </w:rPr>
        <w:t xml:space="preserve"> for </w:t>
      </w:r>
      <w:r>
        <w:rPr>
          <w:i/>
        </w:rPr>
        <w:t xml:space="preserve">S-DCI </w:t>
      </w:r>
      <w:r>
        <w:rPr>
          <w:rFonts w:hint="eastAsia"/>
          <w:i/>
        </w:rPr>
        <w:t>and M</w:t>
      </w:r>
      <w:r>
        <w:rPr>
          <w:i/>
        </w:rPr>
        <w:t>-DCI based MTRP.</w:t>
      </w:r>
    </w:p>
    <w:p w14:paraId="37850387" w14:textId="77777777" w:rsidR="00302110" w:rsidRDefault="00302110" w:rsidP="00302110">
      <w:pPr>
        <w:pStyle w:val="ListParagraph"/>
        <w:numPr>
          <w:ilvl w:val="0"/>
          <w:numId w:val="10"/>
        </w:numPr>
        <w:spacing w:before="72" w:after="72"/>
        <w:ind w:firstLineChars="0"/>
        <w:rPr>
          <w:i/>
        </w:rPr>
      </w:pPr>
      <w:r>
        <w:rPr>
          <w:rFonts w:eastAsia="t"/>
          <w:i/>
        </w:rPr>
        <w:lastRenderedPageBreak/>
        <w:t>Once a given TRP (i.e., a BFD-RS set) fail</w:t>
      </w:r>
      <w:r>
        <w:rPr>
          <w:rFonts w:eastAsia="宋体" w:hint="eastAsia"/>
          <w:i/>
        </w:rPr>
        <w:t>s</w:t>
      </w:r>
      <w:r>
        <w:rPr>
          <w:rFonts w:eastAsia="t"/>
          <w:i/>
        </w:rPr>
        <w:t>, QCL assumption/spatial filter corresponding to DL/UL channel/RS associated with the same configured ID</w:t>
      </w:r>
      <w:r>
        <w:rPr>
          <w:rFonts w:eastAsia="t"/>
          <w:b/>
          <w:i/>
        </w:rPr>
        <w:t xml:space="preserve"> </w:t>
      </w:r>
      <w:r>
        <w:rPr>
          <w:rFonts w:eastAsia="t"/>
          <w:i/>
        </w:rPr>
        <w:t>(e.g., CORESET group ID)/</w:t>
      </w:r>
      <w:proofErr w:type="spellStart"/>
      <w:r>
        <w:rPr>
          <w:rFonts w:eastAsia="t"/>
          <w:i/>
        </w:rPr>
        <w:t>coresetPoolIndex</w:t>
      </w:r>
      <w:proofErr w:type="spellEnd"/>
      <w:r>
        <w:rPr>
          <w:rFonts w:eastAsia="t"/>
          <w:i/>
        </w:rPr>
        <w:t xml:space="preserve"> as the </w:t>
      </w:r>
      <w:r>
        <w:rPr>
          <w:rFonts w:eastAsia="宋体" w:hint="eastAsia"/>
          <w:i/>
        </w:rPr>
        <w:t xml:space="preserve">failed </w:t>
      </w:r>
      <w:r>
        <w:rPr>
          <w:rFonts w:eastAsia="t"/>
          <w:i/>
        </w:rPr>
        <w:t xml:space="preserve">BFD-RS set should be updated according to the new identified RS (i.e., </w:t>
      </w:r>
      <w:proofErr w:type="spellStart"/>
      <w:r>
        <w:rPr>
          <w:rFonts w:eastAsia="t"/>
          <w:i/>
        </w:rPr>
        <w:t>q_new</w:t>
      </w:r>
      <w:proofErr w:type="spellEnd"/>
      <w:r>
        <w:rPr>
          <w:rFonts w:eastAsia="t"/>
          <w:i/>
        </w:rPr>
        <w:t>).</w:t>
      </w:r>
    </w:p>
    <w:p w14:paraId="2B0F6EDC" w14:textId="77777777" w:rsidR="00302110" w:rsidRDefault="00302110" w:rsidP="00302110">
      <w:pPr>
        <w:spacing w:before="72" w:after="72"/>
        <w:rPr>
          <w:rFonts w:eastAsia="宋体"/>
          <w:i/>
          <w:iCs/>
        </w:rPr>
      </w:pPr>
      <w:r>
        <w:rPr>
          <w:rFonts w:hint="eastAsia"/>
          <w:b/>
          <w:bCs/>
          <w:i/>
          <w:iCs/>
        </w:rPr>
        <w:t>Proposal 1</w:t>
      </w:r>
      <w:r>
        <w:rPr>
          <w:b/>
          <w:bCs/>
          <w:i/>
          <w:iCs/>
        </w:rPr>
        <w:t>2</w:t>
      </w:r>
      <w:r>
        <w:rPr>
          <w:rFonts w:hint="eastAsia"/>
          <w:b/>
          <w:bCs/>
          <w:i/>
          <w:iCs/>
        </w:rPr>
        <w:t>:</w:t>
      </w:r>
      <w:r>
        <w:rPr>
          <w:rFonts w:hint="eastAsia"/>
          <w:i/>
          <w:iCs/>
        </w:rPr>
        <w:t xml:space="preserve"> Regarding</w:t>
      </w:r>
      <w:r>
        <w:rPr>
          <w:i/>
          <w:iCs/>
        </w:rPr>
        <w:t xml:space="preserve"> UL power control for UL multi-panel transmission, </w:t>
      </w:r>
    </w:p>
    <w:p w14:paraId="0A1CA9B8" w14:textId="77777777" w:rsidR="00302110" w:rsidRDefault="00302110" w:rsidP="00302110">
      <w:pPr>
        <w:numPr>
          <w:ilvl w:val="0"/>
          <w:numId w:val="19"/>
        </w:numPr>
        <w:spacing w:before="72" w:after="72"/>
        <w:ind w:left="357" w:hanging="357"/>
        <w:rPr>
          <w:i/>
          <w:iCs/>
        </w:rPr>
      </w:pPr>
      <w:r>
        <w:rPr>
          <w:rFonts w:hint="eastAsia"/>
          <w:i/>
          <w:iCs/>
        </w:rPr>
        <w:t>Transmission power is calculated per panel based on the open loop parameters (i.e. P0 and alpha),</w:t>
      </w:r>
      <w:r>
        <w:rPr>
          <w:i/>
          <w:iCs/>
        </w:rPr>
        <w:t xml:space="preserve"> closed loop</w:t>
      </w:r>
      <w:r>
        <w:rPr>
          <w:rFonts w:hint="eastAsia"/>
          <w:i/>
          <w:iCs/>
        </w:rPr>
        <w:t xml:space="preserve"> and pathloss RS determined for the corresponding panel.</w:t>
      </w:r>
    </w:p>
    <w:p w14:paraId="08A7A960" w14:textId="77777777" w:rsidR="00302110" w:rsidRDefault="00302110" w:rsidP="00302110">
      <w:pPr>
        <w:numPr>
          <w:ilvl w:val="0"/>
          <w:numId w:val="19"/>
        </w:numPr>
        <w:spacing w:before="72" w:after="72"/>
        <w:ind w:left="357" w:hanging="357"/>
        <w:rPr>
          <w:i/>
          <w:iCs/>
        </w:rPr>
      </w:pPr>
      <w:r>
        <w:rPr>
          <w:rFonts w:hint="eastAsia"/>
          <w:i/>
          <w:iCs/>
        </w:rPr>
        <w:t xml:space="preserve">FFS: whether and how to scale or allocate the total transmission power in case of exceeding the power limitation for </w:t>
      </w:r>
      <w:proofErr w:type="spellStart"/>
      <w:r>
        <w:rPr>
          <w:rFonts w:hint="eastAsia"/>
          <w:i/>
          <w:iCs/>
        </w:rPr>
        <w:t>STxMP</w:t>
      </w:r>
      <w:proofErr w:type="spellEnd"/>
      <w:r>
        <w:rPr>
          <w:rFonts w:hint="eastAsia"/>
          <w:i/>
          <w:iCs/>
        </w:rPr>
        <w:t xml:space="preserve"> UL transmission.</w:t>
      </w:r>
    </w:p>
    <w:p w14:paraId="5E3CF712" w14:textId="77777777" w:rsidR="00302110" w:rsidRDefault="00302110">
      <w:pPr>
        <w:widowControl w:val="0"/>
        <w:spacing w:before="72" w:after="72"/>
        <w:rPr>
          <w:rFonts w:eastAsia="微软雅黑"/>
          <w:color w:val="FF0000"/>
          <w:szCs w:val="20"/>
        </w:rPr>
      </w:pPr>
      <w:bookmarkStart w:id="0" w:name="_GoBack"/>
      <w:bookmarkEnd w:id="0"/>
    </w:p>
    <w:p w14:paraId="5C437068" w14:textId="77777777" w:rsidR="00C2677A" w:rsidRDefault="00BE18E3">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14:paraId="223C2A69" w14:textId="77777777" w:rsidR="00C2677A" w:rsidRDefault="00BE18E3">
      <w:pPr>
        <w:pStyle w:val="NoSpacing1"/>
        <w:numPr>
          <w:ilvl w:val="0"/>
          <w:numId w:val="20"/>
        </w:numPr>
        <w:snapToGrid w:val="0"/>
        <w:jc w:val="both"/>
        <w:rPr>
          <w:bCs/>
          <w:sz w:val="20"/>
          <w:szCs w:val="20"/>
        </w:rPr>
      </w:pPr>
      <w:r>
        <w:rPr>
          <w:bCs/>
          <w:sz w:val="20"/>
          <w:szCs w:val="20"/>
        </w:rPr>
        <w:t>RP-213598, New WID: MIMO Evolution for Downlink and Uplink, Samsung (Moderator)</w:t>
      </w:r>
    </w:p>
    <w:p w14:paraId="7933D5CF" w14:textId="77777777" w:rsidR="00C2677A" w:rsidRDefault="00BE18E3">
      <w:pPr>
        <w:pStyle w:val="NoSpacing1"/>
        <w:numPr>
          <w:ilvl w:val="0"/>
          <w:numId w:val="20"/>
        </w:numPr>
        <w:snapToGrid w:val="0"/>
        <w:jc w:val="both"/>
        <w:rPr>
          <w:bCs/>
          <w:sz w:val="20"/>
          <w:szCs w:val="20"/>
        </w:rPr>
      </w:pPr>
      <w:r>
        <w:rPr>
          <w:rFonts w:hint="eastAsia"/>
          <w:bCs/>
          <w:sz w:val="20"/>
          <w:szCs w:val="20"/>
        </w:rPr>
        <w:t>R4-2303494</w:t>
      </w:r>
      <w:r>
        <w:rPr>
          <w:rFonts w:hint="eastAsia"/>
          <w:bCs/>
          <w:sz w:val="20"/>
          <w:szCs w:val="20"/>
        </w:rPr>
        <w:t xml:space="preserve">, </w:t>
      </w:r>
      <w:r>
        <w:rPr>
          <w:rFonts w:hint="eastAsia"/>
          <w:bCs/>
          <w:sz w:val="20"/>
          <w:szCs w:val="20"/>
        </w:rPr>
        <w:t xml:space="preserve">Reply LS on UE power limitation for </w:t>
      </w:r>
      <w:proofErr w:type="spellStart"/>
      <w:r>
        <w:rPr>
          <w:rFonts w:hint="eastAsia"/>
          <w:bCs/>
          <w:sz w:val="20"/>
          <w:szCs w:val="20"/>
        </w:rPr>
        <w:t>STxMP</w:t>
      </w:r>
      <w:proofErr w:type="spellEnd"/>
      <w:r>
        <w:rPr>
          <w:rFonts w:hint="eastAsia"/>
          <w:bCs/>
          <w:sz w:val="20"/>
          <w:szCs w:val="20"/>
        </w:rPr>
        <w:t xml:space="preserve"> in FR2</w:t>
      </w:r>
      <w:r>
        <w:rPr>
          <w:rFonts w:hint="eastAsia"/>
          <w:bCs/>
          <w:sz w:val="20"/>
          <w:szCs w:val="20"/>
        </w:rPr>
        <w:t>, 3GPP TSG RAN</w:t>
      </w:r>
      <w:r>
        <w:rPr>
          <w:rFonts w:hint="eastAsia"/>
          <w:bCs/>
          <w:sz w:val="20"/>
          <w:szCs w:val="20"/>
        </w:rPr>
        <w:t>4</w:t>
      </w:r>
      <w:r>
        <w:rPr>
          <w:rFonts w:hint="eastAsia"/>
          <w:bCs/>
          <w:sz w:val="20"/>
          <w:szCs w:val="20"/>
        </w:rPr>
        <w:t>#1</w:t>
      </w:r>
      <w:r>
        <w:rPr>
          <w:rFonts w:hint="eastAsia"/>
          <w:bCs/>
          <w:sz w:val="20"/>
          <w:szCs w:val="20"/>
        </w:rPr>
        <w:t>06</w:t>
      </w:r>
      <w:r>
        <w:rPr>
          <w:rFonts w:hint="eastAsia"/>
          <w:bCs/>
          <w:sz w:val="20"/>
          <w:szCs w:val="20"/>
        </w:rPr>
        <w:t xml:space="preserve">, </w:t>
      </w:r>
      <w:r>
        <w:rPr>
          <w:rFonts w:hint="eastAsia"/>
          <w:bCs/>
          <w:sz w:val="20"/>
          <w:szCs w:val="20"/>
        </w:rPr>
        <w:t xml:space="preserve">February </w:t>
      </w:r>
      <w:r>
        <w:rPr>
          <w:rFonts w:hint="eastAsia"/>
          <w:bCs/>
          <w:sz w:val="20"/>
          <w:szCs w:val="20"/>
        </w:rPr>
        <w:t>2023.</w:t>
      </w:r>
    </w:p>
    <w:sectPr w:rsidR="00C2677A">
      <w:headerReference w:type="even" r:id="rId18"/>
      <w:headerReference w:type="default" r:id="rId19"/>
      <w:footerReference w:type="even" r:id="rId20"/>
      <w:footerReference w:type="default" r:id="rId21"/>
      <w:headerReference w:type="first" r:id="rId22"/>
      <w:footerReference w:type="first" r:id="rId2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9751A" w14:textId="77777777" w:rsidR="00BE18E3" w:rsidRDefault="00BE18E3">
      <w:pPr>
        <w:spacing w:before="72" w:after="72" w:line="240" w:lineRule="auto"/>
      </w:pPr>
      <w:r>
        <w:separator/>
      </w:r>
    </w:p>
  </w:endnote>
  <w:endnote w:type="continuationSeparator" w:id="0">
    <w:p w14:paraId="0EB19FDE" w14:textId="77777777" w:rsidR="00BE18E3" w:rsidRDefault="00BE18E3">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Calibri">
    <w:panose1 w:val="020F0502020204030204"/>
    <w:charset w:val="00"/>
    <w:family w:val="swiss"/>
    <w:pitch w:val="variable"/>
    <w:sig w:usb0="E00002FF" w:usb1="4000ACFF" w:usb2="00000001" w:usb3="00000000" w:csb0="0000019F" w:csb1="00000000"/>
  </w:font>
  <w:font w:name="Arial Unicode MS">
    <w:altName w:val="微软雅黑"/>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E26ED" w14:textId="77777777" w:rsidR="00C2677A" w:rsidRDefault="00C2677A">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C4EB1" w14:textId="77777777" w:rsidR="00C2677A" w:rsidRDefault="00C2677A">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A27B2" w14:textId="77777777" w:rsidR="00C2677A" w:rsidRDefault="00C2677A">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7F934" w14:textId="77777777" w:rsidR="00BE18E3" w:rsidRDefault="00BE18E3">
      <w:pPr>
        <w:spacing w:before="72" w:after="72"/>
      </w:pPr>
      <w:r>
        <w:separator/>
      </w:r>
    </w:p>
  </w:footnote>
  <w:footnote w:type="continuationSeparator" w:id="0">
    <w:p w14:paraId="5BAF5165" w14:textId="77777777" w:rsidR="00BE18E3" w:rsidRDefault="00BE18E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4200F" w14:textId="77777777" w:rsidR="00C2677A" w:rsidRDefault="00C2677A">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62D1" w14:textId="77777777" w:rsidR="00C2677A" w:rsidRDefault="00C2677A">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8AFB9" w14:textId="77777777" w:rsidR="00C2677A" w:rsidRDefault="00C2677A">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CEF16FD"/>
    <w:multiLevelType w:val="multilevel"/>
    <w:tmpl w:val="DCEF16F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5C461C"/>
    <w:multiLevelType w:val="multilevel"/>
    <w:tmpl w:val="055C4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3FCE7EAC"/>
    <w:multiLevelType w:val="multilevel"/>
    <w:tmpl w:val="3FCE7EA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D125E77"/>
    <w:multiLevelType w:val="multilevel"/>
    <w:tmpl w:val="4D125E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E93823A"/>
    <w:multiLevelType w:val="singleLevel"/>
    <w:tmpl w:val="5E93823A"/>
    <w:lvl w:ilvl="0">
      <w:start w:val="1"/>
      <w:numFmt w:val="decimal"/>
      <w:suff w:val="space"/>
      <w:lvlText w:val="[%1]"/>
      <w:lvlJc w:val="left"/>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7"/>
  </w:num>
  <w:num w:numId="2">
    <w:abstractNumId w:val="1"/>
  </w:num>
  <w:num w:numId="3">
    <w:abstractNumId w:val="18"/>
  </w:num>
  <w:num w:numId="4">
    <w:abstractNumId w:val="3"/>
  </w:num>
  <w:num w:numId="5">
    <w:abstractNumId w:val="16"/>
  </w:num>
  <w:num w:numId="6">
    <w:abstractNumId w:val="10"/>
  </w:num>
  <w:num w:numId="7">
    <w:abstractNumId w:val="4"/>
  </w:num>
  <w:num w:numId="8">
    <w:abstractNumId w:val="7"/>
  </w:num>
  <w:num w:numId="9">
    <w:abstractNumId w:val="11"/>
  </w:num>
  <w:num w:numId="10">
    <w:abstractNumId w:val="9"/>
  </w:num>
  <w:num w:numId="11">
    <w:abstractNumId w:val="6"/>
  </w:num>
  <w:num w:numId="12">
    <w:abstractNumId w:val="13"/>
  </w:num>
  <w:num w:numId="13">
    <w:abstractNumId w:val="19"/>
  </w:num>
  <w:num w:numId="14">
    <w:abstractNumId w:val="8"/>
  </w:num>
  <w:num w:numId="15">
    <w:abstractNumId w:val="12"/>
  </w:num>
  <w:num w:numId="16">
    <w:abstractNumId w:val="14"/>
  </w:num>
  <w:num w:numId="17">
    <w:abstractNumId w:val="2"/>
  </w:num>
  <w:num w:numId="18">
    <w:abstractNumId w:val="5"/>
  </w:num>
  <w:num w:numId="19">
    <w:abstractNumId w:val="0"/>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D42"/>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27CD"/>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F0"/>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A3A"/>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1D5E"/>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3CD"/>
    <w:rsid w:val="001D6738"/>
    <w:rsid w:val="001D691F"/>
    <w:rsid w:val="001D6923"/>
    <w:rsid w:val="001D6C0F"/>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1F4D"/>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110"/>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C41"/>
    <w:rsid w:val="00371E01"/>
    <w:rsid w:val="00371E13"/>
    <w:rsid w:val="0037208D"/>
    <w:rsid w:val="003724F1"/>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D65"/>
    <w:rsid w:val="00382284"/>
    <w:rsid w:val="00382A9C"/>
    <w:rsid w:val="00382B89"/>
    <w:rsid w:val="00382D2C"/>
    <w:rsid w:val="003831D5"/>
    <w:rsid w:val="00383C54"/>
    <w:rsid w:val="00383D48"/>
    <w:rsid w:val="00384065"/>
    <w:rsid w:val="003843DE"/>
    <w:rsid w:val="003847FC"/>
    <w:rsid w:val="0038484B"/>
    <w:rsid w:val="00384CBF"/>
    <w:rsid w:val="003850C5"/>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6FC"/>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B65"/>
    <w:rsid w:val="00460F13"/>
    <w:rsid w:val="00461C54"/>
    <w:rsid w:val="00461D73"/>
    <w:rsid w:val="00461DE2"/>
    <w:rsid w:val="00461EBD"/>
    <w:rsid w:val="00462520"/>
    <w:rsid w:val="004625D8"/>
    <w:rsid w:val="0046263A"/>
    <w:rsid w:val="00462AF9"/>
    <w:rsid w:val="00462C92"/>
    <w:rsid w:val="00462D0F"/>
    <w:rsid w:val="004631AC"/>
    <w:rsid w:val="0046331A"/>
    <w:rsid w:val="00463DB2"/>
    <w:rsid w:val="00464085"/>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46B"/>
    <w:rsid w:val="004C7A35"/>
    <w:rsid w:val="004C7F96"/>
    <w:rsid w:val="004D053B"/>
    <w:rsid w:val="004D0961"/>
    <w:rsid w:val="004D0BBE"/>
    <w:rsid w:val="004D0BCD"/>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0C5"/>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82"/>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1DB"/>
    <w:rsid w:val="00584211"/>
    <w:rsid w:val="005845D3"/>
    <w:rsid w:val="00584BF1"/>
    <w:rsid w:val="00584FC3"/>
    <w:rsid w:val="00585307"/>
    <w:rsid w:val="005856B1"/>
    <w:rsid w:val="00585794"/>
    <w:rsid w:val="005858B1"/>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DDC"/>
    <w:rsid w:val="006212DB"/>
    <w:rsid w:val="006216BE"/>
    <w:rsid w:val="00621B7F"/>
    <w:rsid w:val="00621BCE"/>
    <w:rsid w:val="00622078"/>
    <w:rsid w:val="00622631"/>
    <w:rsid w:val="00622914"/>
    <w:rsid w:val="00622CE6"/>
    <w:rsid w:val="00623446"/>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32D"/>
    <w:rsid w:val="006C164D"/>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29"/>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1F0B"/>
    <w:rsid w:val="007E2210"/>
    <w:rsid w:val="007E26D6"/>
    <w:rsid w:val="007E2772"/>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135"/>
    <w:rsid w:val="0084636B"/>
    <w:rsid w:val="00846779"/>
    <w:rsid w:val="00846B7F"/>
    <w:rsid w:val="00846E93"/>
    <w:rsid w:val="008471C9"/>
    <w:rsid w:val="008474D3"/>
    <w:rsid w:val="00847567"/>
    <w:rsid w:val="00847832"/>
    <w:rsid w:val="00847A1F"/>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5D6"/>
    <w:rsid w:val="00884CC1"/>
    <w:rsid w:val="00884E66"/>
    <w:rsid w:val="0088566F"/>
    <w:rsid w:val="008856A3"/>
    <w:rsid w:val="0088590C"/>
    <w:rsid w:val="00885C1C"/>
    <w:rsid w:val="00885EC1"/>
    <w:rsid w:val="0088617D"/>
    <w:rsid w:val="008861B0"/>
    <w:rsid w:val="00886324"/>
    <w:rsid w:val="008866E3"/>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7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149"/>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F8"/>
    <w:rsid w:val="009E7D5E"/>
    <w:rsid w:val="009F0132"/>
    <w:rsid w:val="009F01E9"/>
    <w:rsid w:val="009F04CC"/>
    <w:rsid w:val="009F09D1"/>
    <w:rsid w:val="009F09F7"/>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0CD"/>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2C3E"/>
    <w:rsid w:val="00A63150"/>
    <w:rsid w:val="00A63612"/>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A75"/>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60D"/>
    <w:rsid w:val="00B826D9"/>
    <w:rsid w:val="00B8284B"/>
    <w:rsid w:val="00B82910"/>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DC1"/>
    <w:rsid w:val="00C13134"/>
    <w:rsid w:val="00C13EB0"/>
    <w:rsid w:val="00C145BA"/>
    <w:rsid w:val="00C14F0C"/>
    <w:rsid w:val="00C152AA"/>
    <w:rsid w:val="00C1531C"/>
    <w:rsid w:val="00C1542D"/>
    <w:rsid w:val="00C157C9"/>
    <w:rsid w:val="00C15964"/>
    <w:rsid w:val="00C15B4F"/>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72D4"/>
    <w:rsid w:val="00C2737B"/>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A51"/>
    <w:rsid w:val="00C35C12"/>
    <w:rsid w:val="00C35E9D"/>
    <w:rsid w:val="00C3695F"/>
    <w:rsid w:val="00C36A36"/>
    <w:rsid w:val="00C36ACB"/>
    <w:rsid w:val="00C36E47"/>
    <w:rsid w:val="00C37827"/>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CA6"/>
    <w:rsid w:val="00C52DEC"/>
    <w:rsid w:val="00C52EB1"/>
    <w:rsid w:val="00C53230"/>
    <w:rsid w:val="00C53622"/>
    <w:rsid w:val="00C53681"/>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31"/>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C24"/>
    <w:rsid w:val="00C94DC0"/>
    <w:rsid w:val="00C94E00"/>
    <w:rsid w:val="00C950DC"/>
    <w:rsid w:val="00C95637"/>
    <w:rsid w:val="00C956EF"/>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52ED"/>
    <w:rsid w:val="00D25CF4"/>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6A"/>
    <w:rsid w:val="00E4127C"/>
    <w:rsid w:val="00E4133D"/>
    <w:rsid w:val="00E41521"/>
    <w:rsid w:val="00E4164B"/>
    <w:rsid w:val="00E416F5"/>
    <w:rsid w:val="00E41ADF"/>
    <w:rsid w:val="00E41FA7"/>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70EB"/>
    <w:rsid w:val="00E472C5"/>
    <w:rsid w:val="00E47456"/>
    <w:rsid w:val="00E4761D"/>
    <w:rsid w:val="00E477A0"/>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17A"/>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B4F"/>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700"/>
    <w:rsid w:val="00F467DF"/>
    <w:rsid w:val="00F46A1E"/>
    <w:rsid w:val="00F4707B"/>
    <w:rsid w:val="00F471C7"/>
    <w:rsid w:val="00F47F8D"/>
    <w:rsid w:val="00F503B9"/>
    <w:rsid w:val="00F504E9"/>
    <w:rsid w:val="00F50B27"/>
    <w:rsid w:val="00F50BBC"/>
    <w:rsid w:val="00F5114C"/>
    <w:rsid w:val="00F51490"/>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166"/>
    <w:rsid w:val="00F616C5"/>
    <w:rsid w:val="00F617F0"/>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74A"/>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1FD"/>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66AA7"/>
    <w:rsid w:val="07470651"/>
    <w:rsid w:val="074F79E7"/>
    <w:rsid w:val="075815C4"/>
    <w:rsid w:val="075927EF"/>
    <w:rsid w:val="07934010"/>
    <w:rsid w:val="07973398"/>
    <w:rsid w:val="079D12CF"/>
    <w:rsid w:val="07A46BE4"/>
    <w:rsid w:val="07AE7932"/>
    <w:rsid w:val="07B814E5"/>
    <w:rsid w:val="07D013A8"/>
    <w:rsid w:val="07D648D8"/>
    <w:rsid w:val="07E22A7A"/>
    <w:rsid w:val="07FD44E9"/>
    <w:rsid w:val="0805407D"/>
    <w:rsid w:val="08127126"/>
    <w:rsid w:val="08132E8B"/>
    <w:rsid w:val="081D706E"/>
    <w:rsid w:val="082B3EF9"/>
    <w:rsid w:val="085D519A"/>
    <w:rsid w:val="086378F2"/>
    <w:rsid w:val="086D1BC3"/>
    <w:rsid w:val="08706B4B"/>
    <w:rsid w:val="088B79C8"/>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BC1A7E"/>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A10C39"/>
    <w:rsid w:val="11A64DBC"/>
    <w:rsid w:val="11AD308B"/>
    <w:rsid w:val="11AF324A"/>
    <w:rsid w:val="11B31B1D"/>
    <w:rsid w:val="11B814E6"/>
    <w:rsid w:val="11C557B7"/>
    <w:rsid w:val="11CD5672"/>
    <w:rsid w:val="1228310E"/>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3A76A7"/>
    <w:rsid w:val="19693EEF"/>
    <w:rsid w:val="196B5F41"/>
    <w:rsid w:val="199860B4"/>
    <w:rsid w:val="19A33A02"/>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3F76C0"/>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B668C4"/>
    <w:rsid w:val="21DF3292"/>
    <w:rsid w:val="21DF71DE"/>
    <w:rsid w:val="21F04960"/>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C919BA"/>
    <w:rsid w:val="25DE0185"/>
    <w:rsid w:val="25E04003"/>
    <w:rsid w:val="25EB6DBF"/>
    <w:rsid w:val="25EE6875"/>
    <w:rsid w:val="26056FD7"/>
    <w:rsid w:val="260C334C"/>
    <w:rsid w:val="26164A1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77F53"/>
    <w:rsid w:val="271D238B"/>
    <w:rsid w:val="272A62FD"/>
    <w:rsid w:val="273460AC"/>
    <w:rsid w:val="2737495D"/>
    <w:rsid w:val="274E64D1"/>
    <w:rsid w:val="27845D7D"/>
    <w:rsid w:val="27862FAB"/>
    <w:rsid w:val="278F67DD"/>
    <w:rsid w:val="27B778B7"/>
    <w:rsid w:val="27BF0D59"/>
    <w:rsid w:val="27CE4805"/>
    <w:rsid w:val="27DC01C9"/>
    <w:rsid w:val="27E53287"/>
    <w:rsid w:val="27E8590F"/>
    <w:rsid w:val="27EA6D62"/>
    <w:rsid w:val="28042662"/>
    <w:rsid w:val="28151DED"/>
    <w:rsid w:val="281F4C58"/>
    <w:rsid w:val="28300784"/>
    <w:rsid w:val="28316877"/>
    <w:rsid w:val="283F2A39"/>
    <w:rsid w:val="28630E79"/>
    <w:rsid w:val="28660101"/>
    <w:rsid w:val="286B3F00"/>
    <w:rsid w:val="286E6DB7"/>
    <w:rsid w:val="289B0856"/>
    <w:rsid w:val="289E6725"/>
    <w:rsid w:val="28C0611A"/>
    <w:rsid w:val="28CC5191"/>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64100D"/>
    <w:rsid w:val="2C734CA0"/>
    <w:rsid w:val="2C7A1A31"/>
    <w:rsid w:val="2C7C7D79"/>
    <w:rsid w:val="2C83115A"/>
    <w:rsid w:val="2C8B517A"/>
    <w:rsid w:val="2C9466E2"/>
    <w:rsid w:val="2C9E7CD8"/>
    <w:rsid w:val="2CA103DC"/>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B0E4B"/>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CA65F9"/>
    <w:rsid w:val="32D942C8"/>
    <w:rsid w:val="33054854"/>
    <w:rsid w:val="33064DC6"/>
    <w:rsid w:val="330A16FB"/>
    <w:rsid w:val="33141FF7"/>
    <w:rsid w:val="331B0364"/>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225B8"/>
    <w:rsid w:val="364B4F18"/>
    <w:rsid w:val="36544E83"/>
    <w:rsid w:val="36584839"/>
    <w:rsid w:val="36601F32"/>
    <w:rsid w:val="367B06EC"/>
    <w:rsid w:val="368400A0"/>
    <w:rsid w:val="368B76C7"/>
    <w:rsid w:val="36A57135"/>
    <w:rsid w:val="36AF0D32"/>
    <w:rsid w:val="36C5766F"/>
    <w:rsid w:val="36D704F3"/>
    <w:rsid w:val="36DD0268"/>
    <w:rsid w:val="36E90250"/>
    <w:rsid w:val="36ED465C"/>
    <w:rsid w:val="36F13515"/>
    <w:rsid w:val="370058B6"/>
    <w:rsid w:val="37066B46"/>
    <w:rsid w:val="37131885"/>
    <w:rsid w:val="372E53E1"/>
    <w:rsid w:val="37556EFB"/>
    <w:rsid w:val="37634C0D"/>
    <w:rsid w:val="37635AA2"/>
    <w:rsid w:val="376D038A"/>
    <w:rsid w:val="378D4EC4"/>
    <w:rsid w:val="379127D4"/>
    <w:rsid w:val="3794359E"/>
    <w:rsid w:val="37A77413"/>
    <w:rsid w:val="37B01FC8"/>
    <w:rsid w:val="37BE27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D3118B"/>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57260"/>
    <w:rsid w:val="3DDC1724"/>
    <w:rsid w:val="3DEC1B94"/>
    <w:rsid w:val="3E127B19"/>
    <w:rsid w:val="3E2653DC"/>
    <w:rsid w:val="3E2B50D7"/>
    <w:rsid w:val="3E327F30"/>
    <w:rsid w:val="3E4754A6"/>
    <w:rsid w:val="3E6926D3"/>
    <w:rsid w:val="3E741761"/>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3FFB2707"/>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26713"/>
    <w:rsid w:val="422B2BA1"/>
    <w:rsid w:val="4231785A"/>
    <w:rsid w:val="4235332E"/>
    <w:rsid w:val="42584818"/>
    <w:rsid w:val="427E48C1"/>
    <w:rsid w:val="42926048"/>
    <w:rsid w:val="429819E4"/>
    <w:rsid w:val="429B6E22"/>
    <w:rsid w:val="429C6B61"/>
    <w:rsid w:val="42B34A1F"/>
    <w:rsid w:val="42BF4C55"/>
    <w:rsid w:val="42C845D8"/>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E06989"/>
    <w:rsid w:val="48E2763C"/>
    <w:rsid w:val="48E92C88"/>
    <w:rsid w:val="48EB1D85"/>
    <w:rsid w:val="49230652"/>
    <w:rsid w:val="494C141C"/>
    <w:rsid w:val="4954359E"/>
    <w:rsid w:val="49821D8D"/>
    <w:rsid w:val="4987544D"/>
    <w:rsid w:val="49AE3D92"/>
    <w:rsid w:val="49BF2772"/>
    <w:rsid w:val="49C1516A"/>
    <w:rsid w:val="49C15E4E"/>
    <w:rsid w:val="49C47EBE"/>
    <w:rsid w:val="49C55CAD"/>
    <w:rsid w:val="49CA225D"/>
    <w:rsid w:val="49D270B8"/>
    <w:rsid w:val="4A1203E3"/>
    <w:rsid w:val="4A3509A5"/>
    <w:rsid w:val="4A3C31F7"/>
    <w:rsid w:val="4A863FBD"/>
    <w:rsid w:val="4A892CB4"/>
    <w:rsid w:val="4AA927DF"/>
    <w:rsid w:val="4AB450E7"/>
    <w:rsid w:val="4ABD2CBE"/>
    <w:rsid w:val="4AC96623"/>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23FFA"/>
    <w:rsid w:val="4CF86DA4"/>
    <w:rsid w:val="4D020DA5"/>
    <w:rsid w:val="4D0D52CB"/>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7D60BC"/>
    <w:rsid w:val="4EDE397C"/>
    <w:rsid w:val="4EF614BA"/>
    <w:rsid w:val="4EF62402"/>
    <w:rsid w:val="4F02541E"/>
    <w:rsid w:val="4F087D26"/>
    <w:rsid w:val="4F35630A"/>
    <w:rsid w:val="4F362E18"/>
    <w:rsid w:val="4F497B36"/>
    <w:rsid w:val="4F4E0BDB"/>
    <w:rsid w:val="4F540B41"/>
    <w:rsid w:val="4F547EAA"/>
    <w:rsid w:val="4F832885"/>
    <w:rsid w:val="4F9039FE"/>
    <w:rsid w:val="4FAA20BA"/>
    <w:rsid w:val="4FB5670E"/>
    <w:rsid w:val="4FBE2BCB"/>
    <w:rsid w:val="4FE02223"/>
    <w:rsid w:val="4FE41D83"/>
    <w:rsid w:val="50437224"/>
    <w:rsid w:val="50490678"/>
    <w:rsid w:val="505A512C"/>
    <w:rsid w:val="5089260D"/>
    <w:rsid w:val="50895295"/>
    <w:rsid w:val="5098572F"/>
    <w:rsid w:val="50B906DF"/>
    <w:rsid w:val="50DD515E"/>
    <w:rsid w:val="50F018D3"/>
    <w:rsid w:val="50F47A17"/>
    <w:rsid w:val="51116C5C"/>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2389B"/>
    <w:rsid w:val="52463FBA"/>
    <w:rsid w:val="524A5D65"/>
    <w:rsid w:val="524C1BBF"/>
    <w:rsid w:val="529526FC"/>
    <w:rsid w:val="529C45E9"/>
    <w:rsid w:val="52A17AC6"/>
    <w:rsid w:val="52C04D72"/>
    <w:rsid w:val="52C91BA6"/>
    <w:rsid w:val="52CA35B0"/>
    <w:rsid w:val="52D27A41"/>
    <w:rsid w:val="52DD15C5"/>
    <w:rsid w:val="52DE1DD6"/>
    <w:rsid w:val="52EE7DBE"/>
    <w:rsid w:val="52F63B4F"/>
    <w:rsid w:val="53082F2C"/>
    <w:rsid w:val="53131C59"/>
    <w:rsid w:val="53286C71"/>
    <w:rsid w:val="53345BA9"/>
    <w:rsid w:val="53396085"/>
    <w:rsid w:val="534268A7"/>
    <w:rsid w:val="534A7EEE"/>
    <w:rsid w:val="53670639"/>
    <w:rsid w:val="53B84C8E"/>
    <w:rsid w:val="53BD274E"/>
    <w:rsid w:val="53E65701"/>
    <w:rsid w:val="53F10803"/>
    <w:rsid w:val="53F52A77"/>
    <w:rsid w:val="53FD5774"/>
    <w:rsid w:val="5414272D"/>
    <w:rsid w:val="54175B5C"/>
    <w:rsid w:val="542E6AAF"/>
    <w:rsid w:val="543D68D9"/>
    <w:rsid w:val="546F7A15"/>
    <w:rsid w:val="54871B54"/>
    <w:rsid w:val="549F3EDE"/>
    <w:rsid w:val="54AA3CD9"/>
    <w:rsid w:val="54B76615"/>
    <w:rsid w:val="54C96C83"/>
    <w:rsid w:val="54D31B63"/>
    <w:rsid w:val="54EA3219"/>
    <w:rsid w:val="550118A5"/>
    <w:rsid w:val="554860F4"/>
    <w:rsid w:val="555078C3"/>
    <w:rsid w:val="55582F0D"/>
    <w:rsid w:val="557A16A0"/>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77195"/>
    <w:rsid w:val="59491402"/>
    <w:rsid w:val="594F0C2A"/>
    <w:rsid w:val="594F459C"/>
    <w:rsid w:val="595C25C6"/>
    <w:rsid w:val="595F13E9"/>
    <w:rsid w:val="59785D4E"/>
    <w:rsid w:val="597E2527"/>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B6672D"/>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A6C30"/>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177160"/>
    <w:rsid w:val="5E277D80"/>
    <w:rsid w:val="5E280CB5"/>
    <w:rsid w:val="5E2F1ECF"/>
    <w:rsid w:val="5E303400"/>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BB5BDB"/>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468F9"/>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461F"/>
    <w:rsid w:val="68D56251"/>
    <w:rsid w:val="68EF5946"/>
    <w:rsid w:val="68F25DFA"/>
    <w:rsid w:val="68FF6567"/>
    <w:rsid w:val="693118AD"/>
    <w:rsid w:val="69603C4B"/>
    <w:rsid w:val="69614422"/>
    <w:rsid w:val="69683F1C"/>
    <w:rsid w:val="69734633"/>
    <w:rsid w:val="6986197E"/>
    <w:rsid w:val="698A3BBD"/>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6705B9"/>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C0F365E"/>
    <w:rsid w:val="6C1B44B2"/>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C586D"/>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37836"/>
  <w15:docId w15:val="{5584F3A0-1D98-4415-904C-C00E97F55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pPr>
      <w:spacing w:after="160" w:line="259" w:lineRule="auto"/>
    </w:pPr>
    <w:rPr>
      <w:rFonts w:eastAsiaTheme="minorEastAsia"/>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oleObject" Target="embeddings/Microsoft_Visio_2003-2010_Drawing.vsd"/><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52359A-312F-49D2-AD47-996C93422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20</Pages>
  <Words>8294</Words>
  <Characters>47279</Characters>
  <Application>Microsoft Office Word</Application>
  <DocSecurity>0</DocSecurity>
  <Lines>393</Lines>
  <Paragraphs>110</Paragraphs>
  <ScaleCrop>false</ScaleCrop>
  <Company>www.zte.com.cn</Company>
  <LinksUpToDate>false</LinksUpToDate>
  <CharactersWithSpaces>55463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42</cp:revision>
  <dcterms:created xsi:type="dcterms:W3CDTF">2023-02-17T08:40:00Z</dcterms:created>
  <dcterms:modified xsi:type="dcterms:W3CDTF">2023-04-07T08:44:00Z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